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F9" w:rsidRPr="00977529" w:rsidRDefault="00B229F9" w:rsidP="00B229F9">
      <w:pPr>
        <w:spacing w:after="0"/>
        <w:ind w:left="3119"/>
        <w:jc w:val="center"/>
        <w:rPr>
          <w:rFonts w:ascii="Times New Roman" w:hAnsi="Times New Roman"/>
          <w:sz w:val="24"/>
          <w:szCs w:val="24"/>
        </w:rPr>
      </w:pPr>
      <w:r w:rsidRPr="00977529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10.2</w:t>
      </w:r>
      <w:r>
        <w:rPr>
          <w:rFonts w:ascii="Times New Roman" w:hAnsi="Times New Roman"/>
          <w:sz w:val="24"/>
          <w:szCs w:val="24"/>
        </w:rPr>
        <w:t>.</w:t>
      </w:r>
    </w:p>
    <w:p w:rsidR="00B229F9" w:rsidRPr="008B188F" w:rsidRDefault="00B229F9" w:rsidP="00B229F9">
      <w:pPr>
        <w:spacing w:after="0"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 w:rsidRPr="008B188F">
        <w:rPr>
          <w:rFonts w:ascii="Times New Roman" w:hAnsi="Times New Roman" w:cs="Times New Roman"/>
          <w:sz w:val="24"/>
          <w:szCs w:val="24"/>
        </w:rPr>
        <w:t xml:space="preserve">к ОТЧЕТУ ФГБУ «ФЦОМОФВ» </w:t>
      </w:r>
    </w:p>
    <w:p w:rsidR="00B229F9" w:rsidRPr="008B188F" w:rsidRDefault="00B229F9" w:rsidP="00B229F9">
      <w:pPr>
        <w:spacing w:after="0"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 w:rsidRPr="008B188F">
        <w:rPr>
          <w:rFonts w:ascii="Times New Roman" w:hAnsi="Times New Roman" w:cs="Times New Roman"/>
          <w:sz w:val="24"/>
          <w:szCs w:val="24"/>
        </w:rPr>
        <w:t>о выполнении государственного задания № 074-01445-18-04 федерального государственного бюджетного учреждения «Федеральный центр организационно-методического обеспечения физического воспитания» на 2018 год и плановый период 2019 и 2020 годов, утвержденного 2 октября 2018 года Министром просвещения Российской Федерации О.Ю. Васильевой</w:t>
      </w:r>
    </w:p>
    <w:p w:rsidR="00B229F9" w:rsidRDefault="00B229F9" w:rsidP="00EF2722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9F9" w:rsidRDefault="00B229F9" w:rsidP="00EF2722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5D7" w:rsidRPr="00BA45A4" w:rsidRDefault="001A65D7" w:rsidP="00B22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D7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</w:t>
      </w:r>
      <w:r w:rsidR="00354009">
        <w:rPr>
          <w:rFonts w:ascii="Times New Roman" w:hAnsi="Times New Roman" w:cs="Times New Roman"/>
          <w:b/>
          <w:sz w:val="28"/>
          <w:szCs w:val="28"/>
        </w:rPr>
        <w:t>ОСУЩЕСТВЛЕНИЮ ПРИЕМА ДЕТЕЙ НА ОБУЧЕНИЕ ПО ДОПОЛНИТЕЛЬНЫМ ПРЕДПРОФЕССИОНАЛЬНЫМ ПРОГРАММАМ В ОБЛАСТИ ФИЗИЧЕСКОЙ КУЛЬТУРЫ И СПОРТА</w:t>
      </w:r>
    </w:p>
    <w:p w:rsidR="001A65D7" w:rsidRPr="00857214" w:rsidRDefault="001A65D7" w:rsidP="00B229F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методи</w:t>
      </w:r>
      <w:r w:rsidR="007C7A39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рекомендации разработаны</w:t>
      </w: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оказания методической помощи руководителям и </w:t>
      </w:r>
      <w:r w:rsidR="008D639E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</w:t>
      </w: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</w:t>
      </w:r>
      <w:r w:rsidR="00A028AA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BF2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осуществляющих обучение</w:t>
      </w: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реализующих дополнительные предпрофессиональные программы в области физической культуры и спорта</w:t>
      </w:r>
      <w:r w:rsidR="00EF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дополнительные предпрофессиональные программы)</w:t>
      </w: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направлены на обеспечение дальнейшего эффективного развития системы физического воспитания и до</w:t>
      </w:r>
      <w:r w:rsidR="008730A1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полнительного образования физкультурно-спортивной направленности</w:t>
      </w: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53A5" w:rsidRPr="00857214" w:rsidRDefault="001A65D7" w:rsidP="00B229F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предназначены для использования в деятельнос</w:t>
      </w:r>
      <w:r w:rsidR="00F12EB8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</w:t>
      </w:r>
      <w:r w:rsidR="004412FB" w:rsidRPr="00AB66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F12EB8" w:rsidRPr="00AB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284" w:rsidRPr="00AB6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 w:rsidR="000E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EB8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физкультурно-спортивной направленности</w:t>
      </w: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F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</w:t>
      </w:r>
      <w:r w:rsidR="007F53A5" w:rsidRPr="008B6F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вопросов в облас</w:t>
      </w:r>
      <w:r w:rsidR="00F12EB8" w:rsidRPr="008B6FA0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AB666D" w:rsidRPr="008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F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применения правил приема на обучение по дополнительным пр</w:t>
      </w:r>
      <w:r w:rsidR="00F12EB8" w:rsidRPr="008B6FA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едпрофессиональным программам.</w:t>
      </w:r>
    </w:p>
    <w:p w:rsidR="000F374C" w:rsidRPr="00857214" w:rsidRDefault="001A65D7" w:rsidP="00B229F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</w:t>
      </w:r>
      <w:r w:rsidR="007046B5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разработаны в соответствии с:</w:t>
      </w:r>
    </w:p>
    <w:p w:rsidR="006E401F" w:rsidRPr="00857214" w:rsidRDefault="00A834D5" w:rsidP="00B229F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6E401F"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</w:t>
        </w:r>
        <w:r w:rsidR="00CC3C40"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аконом от 29 декабря 2012 года №</w:t>
        </w:r>
        <w:r w:rsidR="006E401F"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273-Ф</w:t>
        </w:r>
        <w:r w:rsidR="00CC3C40"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 «</w:t>
        </w:r>
        <w:r w:rsidR="006E401F"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образовании в Российской Федерации</w:t>
        </w:r>
      </w:hyperlink>
      <w:r w:rsidR="000F374C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401F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039A" w:rsidRPr="0035128F" w:rsidRDefault="004A1A92" w:rsidP="00B229F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</w:t>
      </w:r>
      <w:r w:rsidR="00FB7F7D">
        <w:rPr>
          <w:rFonts w:ascii="Times New Roman" w:hAnsi="Times New Roman" w:cs="Times New Roman"/>
          <w:sz w:val="28"/>
          <w:szCs w:val="28"/>
        </w:rPr>
        <w:t xml:space="preserve">рации от 09.11.2018 года № 196 </w:t>
      </w:r>
      <w:r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35128F">
        <w:rPr>
          <w:rFonts w:ascii="Times New Roman" w:hAnsi="Times New Roman" w:cs="Times New Roman"/>
          <w:sz w:val="28"/>
          <w:szCs w:val="28"/>
        </w:rPr>
        <w:t>»</w:t>
      </w:r>
      <w:r w:rsidR="0035128F" w:rsidRPr="003512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039A" w:rsidRPr="00857214" w:rsidRDefault="001A65D7" w:rsidP="00B229F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спорта Российской Феде</w:t>
      </w:r>
      <w:r w:rsidR="000F374C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B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от 12 сентября 2013 года № </w:t>
      </w:r>
      <w:r w:rsidR="000F374C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730 «</w:t>
      </w: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</w:t>
      </w:r>
      <w:r w:rsidR="000F374C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Приказ Минспорта России от</w:t>
      </w:r>
      <w:r w:rsidR="00AD039A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сентяб</w:t>
      </w:r>
      <w:r w:rsidR="00622FD5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2013 года №</w:t>
      </w:r>
      <w:r w:rsidR="00AD039A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730);</w:t>
      </w:r>
    </w:p>
    <w:p w:rsidR="00AD039A" w:rsidRPr="00857214" w:rsidRDefault="001A65D7" w:rsidP="00B229F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спорта Российской Феде</w:t>
      </w:r>
      <w:r w:rsidR="000F374C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от 12 сентября 2013 года № 731 «</w:t>
      </w: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приема на обучение по </w:t>
      </w: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дополнительным предпрофессиональным программам в области физической культуры и спорта</w:t>
      </w:r>
      <w:r w:rsidR="000F374C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приказ Минспорта России от</w:t>
      </w:r>
      <w:r w:rsidR="000F374C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сентября 2013 года №</w:t>
      </w:r>
      <w:r w:rsidR="00AD039A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731);</w:t>
      </w:r>
    </w:p>
    <w:p w:rsidR="00AD039A" w:rsidRPr="00857214" w:rsidRDefault="001A65D7" w:rsidP="00B229F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спорта Российской Фед</w:t>
      </w:r>
      <w:r w:rsidR="000F374C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 от 27 декабря 2013 года №</w:t>
      </w: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1125 </w:t>
      </w:r>
      <w:r w:rsidR="000F374C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</w:t>
      </w:r>
      <w:r w:rsidR="000F374C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Приказ Минспорта </w:t>
      </w:r>
      <w:r w:rsidR="000F374C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от 27 декабря 2013 года №</w:t>
      </w: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1125);</w:t>
      </w:r>
    </w:p>
    <w:p w:rsidR="000F374C" w:rsidRPr="00857214" w:rsidRDefault="000F374C" w:rsidP="00B229F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14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данных»;</w:t>
      </w:r>
    </w:p>
    <w:p w:rsidR="007C7A39" w:rsidRDefault="000F374C" w:rsidP="00B229F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14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№ 210-ФЗ «Об организации предоставлении государственных и муниципальных услуг»</w:t>
      </w:r>
      <w:r w:rsidR="004A1A92">
        <w:rPr>
          <w:rFonts w:ascii="Times New Roman" w:hAnsi="Times New Roman" w:cs="Times New Roman"/>
          <w:sz w:val="28"/>
          <w:szCs w:val="28"/>
        </w:rPr>
        <w:t>;</w:t>
      </w:r>
    </w:p>
    <w:p w:rsidR="004A1A92" w:rsidRPr="003A2C53" w:rsidRDefault="003A2C53" w:rsidP="00B229F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2.4.4.3172-14 «</w:t>
      </w:r>
      <w:r w:rsidRPr="003A2C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детей»</w:t>
      </w:r>
      <w:r w:rsidRPr="003A2C5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Главного государственного санитарного врача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4 июля 2014 года №</w:t>
      </w:r>
      <w:r w:rsidRPr="003A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</w:t>
      </w:r>
      <w:r w:rsidR="00622F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4AF" w:rsidRPr="003A2C53" w:rsidRDefault="001A65D7" w:rsidP="00B229F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2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C03FE2" w:rsidRDefault="00CE485B" w:rsidP="00B229F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F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A356A" w:rsidRPr="00C0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ст. 108</w:t>
      </w:r>
      <w:r w:rsidRPr="00C0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 декабря 2012 года № 273-ФЗ «Об образовании в Российской Федерации» о</w:t>
      </w:r>
      <w:r w:rsidR="00137B4E" w:rsidRPr="00C03FE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бразовательные учреждения дополнительного образования детей должны переименоваться в организации дополнительного образования и перейти</w:t>
      </w:r>
      <w:r w:rsidR="006A356A" w:rsidRPr="00C0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</w:t>
      </w:r>
      <w:r w:rsidR="00137B4E" w:rsidRPr="00C0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A24DCA" w:rsidRPr="00C0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="00C0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="00137B4E" w:rsidRPr="00C0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A24DCA" w:rsidRPr="00C03F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7B4E" w:rsidRPr="00C0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A356A" w:rsidRPr="00C0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в области физической культуры и спорта.</w:t>
      </w:r>
      <w:r w:rsidR="003114AF" w:rsidRPr="00C0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5905" w:rsidRPr="00C03FE2" w:rsidRDefault="00BB2A09" w:rsidP="00B229F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дополнительных общеобразовательных программ в области физической культуры и спорта в соответствии с пунктом 1 статьи 84 </w:t>
      </w:r>
      <w:hyperlink r:id="rId9" w:history="1">
        <w:r w:rsidRPr="00C03F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Федерального </w:t>
        </w:r>
        <w:r w:rsidR="001C006D" w:rsidRPr="00C03F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от 29 декабря 2012 года №</w:t>
        </w:r>
        <w:r w:rsidRPr="00C03F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273-ФЗ</w:t>
        </w:r>
      </w:hyperlink>
      <w:r w:rsidRPr="00C0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направлена на</w:t>
      </w:r>
      <w:r w:rsidR="004A318F" w:rsidRPr="00C03FE2">
        <w:rPr>
          <w:rFonts w:ascii="Times New Roman" w:hAnsi="Times New Roman" w:cs="Times New Roman"/>
          <w:color w:val="000000"/>
          <w:sz w:val="28"/>
          <w:szCs w:val="28"/>
        </w:rPr>
        <w:t xml:space="preserve">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</w:t>
      </w:r>
      <w:r w:rsidR="00DF290C" w:rsidRPr="00C03FE2">
        <w:rPr>
          <w:rFonts w:ascii="Times New Roman" w:hAnsi="Times New Roman" w:cs="Times New Roman"/>
          <w:color w:val="000000"/>
          <w:sz w:val="28"/>
          <w:szCs w:val="28"/>
        </w:rPr>
        <w:t>пов спортивной подготовки,</w:t>
      </w:r>
      <w:r w:rsidR="004A318F" w:rsidRPr="00C0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 подготовку кадров в области физической культуры и спорта.</w:t>
      </w:r>
      <w:r w:rsidR="00D434A2" w:rsidRPr="00C0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153B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318F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дополнительным общеобразовательным программам в области физическо</w:t>
      </w:r>
      <w:r w:rsidR="00C9153B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й культуры и спорта относятся:</w:t>
      </w:r>
    </w:p>
    <w:p w:rsidR="00C9153B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дополнительные общеразвивающие программы в области физической культуры и спорта, которые направлены на физическое воспитание личности, выявление одаренных детей, получение ими начальных знаний о физической культуре и спорте</w:t>
      </w:r>
      <w:r w:rsidR="00C9153B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153B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дополнительные предпрофессиональные программы в области физической культуры и спорта, которые 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</w:t>
      </w: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физической культуры и спорта (в том числе избранного вида спорта) и подготовку к освоению</w:t>
      </w:r>
      <w:r w:rsidR="00C9153B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этапов спортивной подготовки.</w:t>
      </w:r>
    </w:p>
    <w:p w:rsidR="00365FCC" w:rsidRDefault="004A318F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411A6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пунктов 3 и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статьи 23, пунктов 3 - 6 статьи 31, пункта 3 статьи 32 </w:t>
      </w:r>
      <w:hyperlink r:id="rId10" w:history="1">
        <w:r w:rsidR="001A65D7"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29 декабря 2012 го</w:t>
        </w:r>
        <w:r w:rsidR="006A35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 №</w:t>
        </w:r>
        <w:r w:rsidR="001A65D7"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273-ФЗ</w:t>
        </w:r>
      </w:hyperlink>
      <w:r w:rsidR="006C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пункта 6 статьи 33 </w:t>
      </w:r>
      <w:hyperlink r:id="rId11" w:history="1">
        <w:r w:rsidR="001A65D7"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</w:t>
        </w:r>
        <w:r w:rsidR="006A35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закона от 4 декабря 2007 года №</w:t>
        </w:r>
        <w:r w:rsidR="001A65D7"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329-ФЗ</w:t>
        </w:r>
      </w:hyperlink>
      <w:r w:rsidR="006C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13D20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физической культуре и спорте</w:t>
      </w:r>
      <w:r w:rsidR="006C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предпрофессиональные программы могут реализовываться при наличии лицензии на осуществление</w:t>
      </w:r>
      <w:r w:rsidR="00C9153B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деятельности:</w:t>
      </w:r>
    </w:p>
    <w:p w:rsidR="00E656CF" w:rsidRPr="00365FCC" w:rsidRDefault="00E656CF" w:rsidP="00B229F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 организациями, включая:</w:t>
      </w:r>
    </w:p>
    <w:p w:rsidR="00365FCC" w:rsidRDefault="001A65D7" w:rsidP="00B229F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E656CF" w:rsidRPr="00365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организации;</w:t>
      </w:r>
    </w:p>
    <w:p w:rsidR="00365FCC" w:rsidRDefault="001A65D7" w:rsidP="00B229F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</w:t>
      </w:r>
      <w:r w:rsidR="00E656CF" w:rsidRPr="00365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организации;</w:t>
      </w:r>
    </w:p>
    <w:p w:rsidR="00365FCC" w:rsidRDefault="001A65D7" w:rsidP="00B229F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</w:t>
      </w:r>
      <w:r w:rsidR="00E656CF" w:rsidRPr="00365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высшего образования;</w:t>
      </w:r>
    </w:p>
    <w:p w:rsidR="00365FCC" w:rsidRDefault="001A65D7" w:rsidP="00B229F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F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допо</w:t>
      </w:r>
      <w:r w:rsidR="00E656CF" w:rsidRPr="00365FCC">
        <w:rPr>
          <w:rFonts w:ascii="Times New Roman" w:eastAsia="Times New Roman" w:hAnsi="Times New Roman" w:cs="Times New Roman"/>
          <w:sz w:val="28"/>
          <w:szCs w:val="28"/>
          <w:lang w:eastAsia="ru-RU"/>
        </w:rPr>
        <w:t>лнительного образования;</w:t>
      </w:r>
    </w:p>
    <w:p w:rsidR="00365FCC" w:rsidRDefault="001A65D7" w:rsidP="00B229F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дополнительного </w:t>
      </w:r>
      <w:r w:rsidR="00C9153B" w:rsidRPr="00365F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образования;</w:t>
      </w:r>
    </w:p>
    <w:p w:rsidR="00365FCC" w:rsidRDefault="001A65D7" w:rsidP="00B229F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F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E656CF" w:rsidRPr="00365FC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ями, осуществляющими обучение;</w:t>
      </w:r>
    </w:p>
    <w:p w:rsidR="004D21D0" w:rsidRPr="00365FCC" w:rsidRDefault="001A65D7" w:rsidP="00B229F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F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 предпринимателями, осуществляющими</w:t>
      </w:r>
      <w:r w:rsidR="004D21D0" w:rsidRPr="0036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деятельность.</w:t>
      </w:r>
    </w:p>
    <w:p w:rsidR="00CE630E" w:rsidRPr="00857214" w:rsidRDefault="004A318F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Организации, осуществляющие обучение, к числу которых относятся физкультурно-спортивные организации, осуществляющие спортивную подготовку в качестве основного вида деятельности, для реализации дополнительных предпрофессиональных программ на основании пункта 6 статьи 31 </w:t>
      </w:r>
      <w:hyperlink r:id="rId12" w:history="1">
        <w:r w:rsidR="001A65D7"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Федерального </w:t>
        </w:r>
        <w:r w:rsidR="006A35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закона от 29 декабря 2012 года № </w:t>
        </w:r>
        <w:r w:rsidR="001A65D7"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273-ФЗ</w:t>
        </w:r>
      </w:hyperlink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образовании в Российской Федерации» 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 специализированное структурное образовательное подразделение. Деятельность такого подразделения регулируется положением, разрабатываемым и утверждаемы</w:t>
      </w:r>
      <w:r w:rsidR="004D21D0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организацией самостоятельно.</w:t>
      </w:r>
    </w:p>
    <w:p w:rsidR="004A318F" w:rsidRPr="00857214" w:rsidRDefault="004A318F" w:rsidP="004A318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318F" w:rsidRPr="00857214" w:rsidRDefault="004A318F" w:rsidP="00B22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Содержание</w:t>
      </w:r>
    </w:p>
    <w:p w:rsidR="0018490C" w:rsidRDefault="004A318F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 пунктом 5 статьи 84 </w:t>
      </w:r>
      <w:hyperlink r:id="rId13" w:history="1">
        <w:r w:rsidR="001A65D7"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Федерального </w:t>
        </w:r>
        <w:r w:rsidR="00F12EB8"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от 29 декабря 2012 года №</w:t>
        </w:r>
        <w:r w:rsidR="001A65D7"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273-ФЗ</w:t>
        </w:r>
      </w:hyperlink>
      <w:r w:rsidR="0065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на обучение по дополнительным предпрофессиональным программам </w:t>
      </w:r>
      <w:r w:rsidR="0018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физической культуры и спорта 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основании результатов индивидуального отбора, проводимого в целях выявления лиц, имеющих необходимые для освоения соответств</w:t>
      </w:r>
      <w:r w:rsidR="0018490C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ующей образовательной программы.</w:t>
      </w:r>
    </w:p>
    <w:p w:rsidR="00864FBE" w:rsidRPr="00857214" w:rsidRDefault="004A318F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Перевод обучающихся на этап (период) реализации дополнительной предпрофессиональной программы </w:t>
      </w:r>
      <w:r w:rsidR="00F5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физической культуры и спорта 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основании результатов промежуточной аттестации и с учетом результатов их выступления на официальных спортивных соревнованиях</w:t>
      </w:r>
      <w:r w:rsidR="00864FBE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избранному виду спорта.</w:t>
      </w:r>
    </w:p>
    <w:p w:rsidR="00172138" w:rsidRPr="00857214" w:rsidRDefault="004A318F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основании пункта 15 статьи 60 </w:t>
      </w:r>
      <w:hyperlink r:id="rId14" w:history="1">
        <w:r w:rsidR="001A65D7"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Федерального </w:t>
        </w:r>
        <w:r w:rsidR="00B555C5"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от 29 декабря 2012 года №</w:t>
        </w:r>
        <w:r w:rsidR="001A65D7"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273-ФЗ</w:t>
        </w:r>
      </w:hyperlink>
      <w:r w:rsidR="00F5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организации вправе выдавать лицам, освоившим 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образовательные программы, по которым не предусмотрено проведение итоговой аттестации, документы об обучении, разработанные по образцу и в порядке, установленным этими</w:t>
      </w:r>
      <w:r w:rsidR="00172138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самостоятельно.</w:t>
      </w:r>
    </w:p>
    <w:p w:rsidR="004F3F7C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</w:t>
      </w:r>
      <w:r w:rsidR="00172138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ументам об обучении относятся: </w:t>
      </w:r>
    </w:p>
    <w:p w:rsidR="00F538AA" w:rsidRDefault="00172138" w:rsidP="00B229F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об обучении;</w:t>
      </w:r>
    </w:p>
    <w:p w:rsidR="00F538AA" w:rsidRDefault="001A65D7" w:rsidP="00B229F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об освоении дополнительной п</w:t>
      </w:r>
      <w:r w:rsidR="00172138" w:rsidRPr="00F538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редпрофессиональной программы;</w:t>
      </w:r>
    </w:p>
    <w:p w:rsidR="0057523C" w:rsidRPr="00F538AA" w:rsidRDefault="001A65D7" w:rsidP="00B229F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документы, выдаваемые с учетом положений статьи 60 </w:t>
      </w:r>
      <w:hyperlink r:id="rId15" w:history="1">
        <w:r w:rsidR="00172138" w:rsidRPr="00F538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Федерального закона от 29 </w:t>
        </w:r>
        <w:r w:rsidR="00F12EB8" w:rsidRPr="00F538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декабря 2012 года №</w:t>
        </w:r>
        <w:r w:rsidRPr="00F538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273-ФЗ</w:t>
        </w:r>
      </w:hyperlink>
      <w:r w:rsidR="00F5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</w:t>
      </w:r>
      <w:r w:rsidR="00172138" w:rsidRPr="00F53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BED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выдачу документов об обучении и их дубликатов плата не взимается (пункт 17 статьи 60 </w:t>
      </w:r>
      <w:hyperlink r:id="rId16" w:history="1">
        <w:r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Федерального </w:t>
        </w:r>
        <w:r w:rsidR="00F12EB8"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от 29 декабря 2012 года №</w:t>
        </w:r>
        <w:r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273-ФЗ</w:t>
        </w:r>
      </w:hyperlink>
      <w:r w:rsidR="00BA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</w:t>
      </w:r>
      <w:r w:rsidR="00C43BED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E5781" w:rsidRPr="00D725A4" w:rsidRDefault="002649A6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1A65D7" w:rsidRPr="00D72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механизм (технологию, цикл мероприятий, формы и др.) проведения индивидуального отбора поступающих, его содержание по каждой дополнительной предпрофессиональной программе и систему оценок (отметок, баллов, показателей в единицах измерения), применяемую при проведении индивидуального отбора поступающих</w:t>
      </w:r>
      <w:r w:rsidR="000E5781" w:rsidRPr="00D725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5781" w:rsidRPr="00D725A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утвердить правила приема лиц на обучение по дополнительной предпрофессиональной программе по виду с</w:t>
      </w:r>
      <w:r w:rsidR="000E5781" w:rsidRPr="00D72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 (спортивной дисциплине);</w:t>
      </w:r>
    </w:p>
    <w:p w:rsidR="00957204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утвердить положение и методические указания по организации промежуточной (после</w:t>
      </w: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периода обучения) и итоговой (после освоения программы</w:t>
      </w:r>
      <w:r w:rsidR="00957204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этапа) аттестации обучающихся;</w:t>
      </w:r>
    </w:p>
    <w:p w:rsidR="00D26E46" w:rsidRPr="00857214" w:rsidRDefault="004A318F" w:rsidP="00B229F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основании пункта 2 статьи 30 </w:t>
      </w:r>
      <w:hyperlink r:id="rId17" w:history="1">
        <w:r w:rsidR="001A65D7"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Федерального </w:t>
        </w:r>
        <w:r w:rsidR="00B555C5"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от 29 декабря 2012 года №</w:t>
        </w:r>
        <w:r w:rsidR="001A65D7"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273-ФЗ</w:t>
        </w:r>
      </w:hyperlink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образовании в Российской Федерации» 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 самостоятельно разрабатывают правила приема граждан на обучение по дополнительным предпрофессиональным програ</w:t>
      </w:r>
      <w:r w:rsidR="00D26E46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ммам (далее - правила приема).</w:t>
      </w:r>
    </w:p>
    <w:p w:rsidR="001A65D7" w:rsidRPr="00857214" w:rsidRDefault="001A65D7" w:rsidP="00B229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правил </w:t>
      </w:r>
      <w:r w:rsidR="00CF0620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осуществляется с учетом:</w:t>
      </w:r>
    </w:p>
    <w:p w:rsidR="00932716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приема на обучение по дополнительным предпрофессиональным программам в области физической культуры и спорта, утвержденного Приказом Минспорта Р</w:t>
      </w:r>
      <w:r w:rsidR="00B555C5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 от 12 сентября 2013 года №</w:t>
      </w:r>
      <w:r w:rsidR="00932716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731 (далее - Порядок приема);</w:t>
      </w:r>
    </w:p>
    <w:p w:rsidR="00932716" w:rsidRPr="00857214" w:rsidRDefault="002A63DF" w:rsidP="00B229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</w:t>
      </w:r>
      <w:r w:rsidR="00932716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государственных требований;</w:t>
      </w:r>
    </w:p>
    <w:p w:rsidR="00F40B26" w:rsidRPr="00857214" w:rsidRDefault="001C006D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Правила приема должны </w:t>
      </w:r>
      <w:r w:rsidR="00F40B26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отражать следующую информацию:</w:t>
      </w:r>
    </w:p>
    <w:p w:rsidR="00F40B26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сроки приема документов для обучения по дополнительной п</w:t>
      </w:r>
      <w:r w:rsidR="00F40B26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редпрофессиональной программе;</w:t>
      </w:r>
    </w:p>
    <w:p w:rsidR="00F40B26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 документов, необходимых для зачисления, включая образцы заявлений поступающего и законно</w:t>
      </w:r>
      <w:r w:rsidR="00F40B26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представителя поступающего;</w:t>
      </w:r>
    </w:p>
    <w:p w:rsidR="00F40B26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сроки проведения индив</w:t>
      </w:r>
      <w:r w:rsidR="00F40B26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идуального отбора поступающих;</w:t>
      </w:r>
    </w:p>
    <w:p w:rsidR="00F40B26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формы отбора поступающих (тестирование, анкетирование, просмотры и др.) и его содержание по каж</w:t>
      </w:r>
      <w:r w:rsidR="00F40B26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 образовательной программе;</w:t>
      </w:r>
    </w:p>
    <w:p w:rsidR="00F40B26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систему оценок (отметок, баллов, показателей в единицах измерения), применяемую при проведении индив</w:t>
      </w:r>
      <w:r w:rsidR="00F40B26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идуального отбора поступающих;</w:t>
      </w:r>
    </w:p>
    <w:p w:rsidR="00F40B26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условия и особенности проведения индивидуального отбора для поступающих с ограниченными возмож</w:t>
      </w:r>
      <w:r w:rsidR="00F40B26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ностями здоровья (при наличии);</w:t>
      </w:r>
    </w:p>
    <w:p w:rsidR="00F40B26" w:rsidRPr="00857214" w:rsidRDefault="001C006D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приема утверждаются локальным нормативным акто</w:t>
      </w:r>
      <w:r w:rsidR="00F40B26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образовательной организации.</w:t>
      </w:r>
    </w:p>
    <w:p w:rsidR="00F40B26" w:rsidRPr="00857214" w:rsidRDefault="001C006D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организации приема и проведения индивидуального отбора поступающих в образовательной организации создаются приемная и апелляционная к</w:t>
      </w:r>
      <w:r w:rsidR="00F40B26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F40B26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Регламенты работы комиссий определяются локальным нормативным акто</w:t>
      </w:r>
      <w:r w:rsidR="00F40B26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образовательной организации.</w:t>
      </w:r>
    </w:p>
    <w:p w:rsidR="00F40B26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комиссий входят председатель комиссии, заместитель председателя комиссии, члены комиссии. Секретарь комиссии может не входить в состав комиссий. Составы комиссий утверждаются распорядительным акто</w:t>
      </w:r>
      <w:r w:rsidR="00F40B26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образовательной организации.</w:t>
      </w:r>
    </w:p>
    <w:p w:rsidR="00F40B26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приемной комиссии является руководитель образовательной организаци</w:t>
      </w:r>
      <w:r w:rsidR="00F40B26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или лицо, им уполномоченное.</w:t>
      </w:r>
    </w:p>
    <w:p w:rsidR="00F40B26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приемной комиссии (не менее пяти человек) формируется из числа тренерско-преподавательского состава, других педагогических и медицинских работников образовательной организации, участвующих в реализ</w:t>
      </w:r>
      <w:r w:rsidR="00F40B26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образовательных программ.</w:t>
      </w:r>
    </w:p>
    <w:p w:rsidR="00A965E2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апелляционной комиссии является руководитель образовательной организации (в случае, если он не является председателем приемной комиссии</w:t>
      </w:r>
      <w:r w:rsidR="00A965E2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лицо, им уполномоченное.</w:t>
      </w:r>
    </w:p>
    <w:p w:rsidR="00A965E2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апелляционной комиссии (не менее трех человек) формируется из числа тренерско-преподавательского состава, других педагогических и медицинских работников образовательной организации, участвующих в реализации образовательных программ и не входящ</w:t>
      </w:r>
      <w:r w:rsidR="00A965E2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 состав приемной комиссии.</w:t>
      </w:r>
    </w:p>
    <w:p w:rsidR="00A965E2" w:rsidRPr="00857214" w:rsidRDefault="001C006D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организации приема руководитель образовательной организации обеспечивает соблюдение прав поступающих и их законных представителей,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</w:t>
      </w:r>
      <w:r w:rsidR="00A965E2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и склонностей поступающих.</w:t>
      </w:r>
    </w:p>
    <w:p w:rsidR="00A965E2" w:rsidRPr="00857214" w:rsidRDefault="001C006D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пунктом 7 раздела 1 Порядка приема образовательная организация не позднее чем за месяц до начала приема документов на своем информационном стенде и официальном сайте в информационно-телекоммуникационной сети Интернет (далее - официальный сайт) размещает следующую информацию и документы с целью ознакомления с ними поступающих</w:t>
      </w:r>
      <w:r w:rsidR="00A965E2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законных представителей:</w:t>
      </w:r>
    </w:p>
    <w:p w:rsidR="0008330F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устав</w:t>
      </w:r>
      <w:r w:rsidR="0008330F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образовательной организации;</w:t>
      </w:r>
    </w:p>
    <w:p w:rsidR="00A965E2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лицензии на осуществление образовательной д</w:t>
      </w:r>
      <w:r w:rsidR="0008330F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(с приложениями);</w:t>
      </w:r>
    </w:p>
    <w:p w:rsidR="00A965E2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локальные нормативные акты, регламентирующие организацию образовательного и тренировочного процессов по образовательным программам</w:t>
      </w:r>
      <w:r w:rsidR="00A965E2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65E2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работы (регламент и график работы) приемной и апелляционной комисси</w:t>
      </w:r>
      <w:r w:rsidR="00A965E2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образовательной организации;</w:t>
      </w:r>
    </w:p>
    <w:p w:rsidR="00A965E2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бюджетных мест в соответствующем году по образовательным программам (этапам, периодам обучения), а также количество вакантных мест для при</w:t>
      </w:r>
      <w:r w:rsidR="00A965E2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поступающих (при наличии);</w:t>
      </w:r>
    </w:p>
    <w:p w:rsidR="00A965E2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приема документов для обучения по образовательным прог</w:t>
      </w:r>
      <w:r w:rsidR="00A965E2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раммам в соответствующем году;</w:t>
      </w:r>
    </w:p>
    <w:p w:rsidR="00A965E2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индивидуального отбора посту</w:t>
      </w:r>
      <w:r w:rsidR="00A965E2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пающих в соответствующем году;</w:t>
      </w:r>
    </w:p>
    <w:p w:rsidR="00A965E2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отбора поступающих и его содержание по каж</w:t>
      </w:r>
      <w:r w:rsidR="00A965E2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 образовательной программе;</w:t>
      </w:r>
    </w:p>
    <w:p w:rsidR="00A965E2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предъявляемые к физическим (двигательным) способностям и к психологиче</w:t>
      </w:r>
      <w:r w:rsidR="00A965E2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особенностям поступающих;</w:t>
      </w:r>
    </w:p>
    <w:p w:rsidR="00A965E2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оценок (отметок, баллов, показателей в единицах измерения), применяемую при проведении индив</w:t>
      </w:r>
      <w:r w:rsidR="00A965E2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идуального отбора поступающих;</w:t>
      </w:r>
    </w:p>
    <w:p w:rsidR="00A965E2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особенности проведения индивидуального отбора для поступающих с огранич</w:t>
      </w:r>
      <w:r w:rsidR="00A965E2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енными возможностями здоровья;</w:t>
      </w:r>
    </w:p>
    <w:p w:rsidR="00A965E2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подачи и рассмотрения апелляций по процедуре и (или) результатам индив</w:t>
      </w:r>
      <w:r w:rsidR="00A965E2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идуального отбора поступающих;</w:t>
      </w:r>
    </w:p>
    <w:p w:rsidR="00A965E2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зачисления поступающих </w:t>
      </w:r>
      <w:r w:rsidR="00A965E2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образовательную организацию.</w:t>
      </w:r>
    </w:p>
    <w:p w:rsidR="00A965E2" w:rsidRPr="00D725A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представления сводной информации о приеме и зачислении на обучение по дополнительным предпрофессиональным программ</w:t>
      </w:r>
      <w:r w:rsidR="000D77E0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приведена в </w:t>
      </w:r>
      <w:r w:rsidR="00057AA7" w:rsidRPr="00D7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</w:t>
      </w:r>
      <w:r w:rsidR="00A965E2" w:rsidRPr="00D725A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A965E2" w:rsidRPr="00D725A4" w:rsidRDefault="000D77E0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57AA7" w:rsidRPr="00D7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</w:t>
      </w:r>
      <w:r w:rsidR="001A65D7" w:rsidRPr="00D725A4">
        <w:rPr>
          <w:rFonts w:ascii="Times New Roman" w:eastAsia="Times New Roman" w:hAnsi="Times New Roman" w:cs="Times New Roman"/>
          <w:sz w:val="28"/>
          <w:szCs w:val="28"/>
          <w:lang w:eastAsia="ru-RU"/>
        </w:rPr>
        <w:t>2 предложен образец оформления требований, предъявляемых к физическим (двигательным) способностям поступающих, на примере игрового вида</w:t>
      </w:r>
      <w:r w:rsidRPr="00D7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 «настольный теннис»</w:t>
      </w:r>
      <w:r w:rsidR="00A965E2" w:rsidRPr="00D725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5E2" w:rsidRPr="00D725A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расписания работы приемной и апелляционной комиссий в виде таблицы </w:t>
      </w:r>
      <w:r w:rsidR="000D77E0" w:rsidRPr="00D7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представлено в </w:t>
      </w:r>
      <w:r w:rsidR="00057AA7" w:rsidRPr="00D7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</w:t>
      </w:r>
      <w:r w:rsidR="00A965E2" w:rsidRPr="00D725A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85102C" w:rsidRPr="00857214" w:rsidRDefault="001C006D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A4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1A65D7" w:rsidRPr="00D725A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приема в образовательную организацию рекомендуется оставлять размещенными на официальном сайте в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всего трени</w:t>
      </w:r>
      <w:r w:rsidR="0085102C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ровочного (календарного) года.</w:t>
      </w:r>
    </w:p>
    <w:p w:rsidR="0085102C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оперативных ответов на обращения, связанные с приемом поступающих, приемная комиссия образовательной организации обеспечивает функционирование специальных телефонных линий, а также соответствующе</w:t>
      </w:r>
      <w:r w:rsidR="0085102C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раздела официального сайта.</w:t>
      </w:r>
    </w:p>
    <w:p w:rsidR="0085102C" w:rsidRPr="00857214" w:rsidRDefault="001C006D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приема и зачисления поступающих, индивидуальный отбор осуществляются приемной комиссие</w:t>
      </w:r>
      <w:r w:rsidR="0085102C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образовательной организации.</w:t>
      </w:r>
    </w:p>
    <w:p w:rsidR="0085102C" w:rsidRPr="00D725A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на обучение по дополнительным предпрофессиональным программам осуществляется по письменному заявлению родителей (законных представителей) </w:t>
      </w:r>
      <w:r w:rsidRPr="00D72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0D77E0" w:rsidRPr="00D725A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тупающих (</w:t>
      </w:r>
      <w:r w:rsidR="00057AA7" w:rsidRPr="00D7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D77E0" w:rsidRPr="00D725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102C" w:rsidRPr="00D725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5102C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о приеме у</w:t>
      </w:r>
      <w:r w:rsidR="0085102C" w:rsidRPr="00D725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казываются следующие</w:t>
      </w:r>
      <w:r w:rsidR="0085102C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сведения:</w:t>
      </w:r>
    </w:p>
    <w:p w:rsidR="0085102C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фамилия, имя и отчест</w:t>
      </w:r>
      <w:r w:rsidR="0085102C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(при наличии) поступающего;</w:t>
      </w:r>
    </w:p>
    <w:p w:rsidR="0085102C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="0085102C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место рождения поступающего;</w:t>
      </w:r>
    </w:p>
    <w:p w:rsidR="0085102C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 и отчества (при наличии) родителей (законных представителей) поступаю</w:t>
      </w:r>
      <w:r w:rsidR="0085102C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щего;</w:t>
      </w:r>
    </w:p>
    <w:p w:rsidR="0085102C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дополнительной предпрофессиональной программы, на к</w:t>
      </w:r>
      <w:r w:rsidR="0085102C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оторую планируется поступление;</w:t>
      </w:r>
    </w:p>
    <w:p w:rsidR="0085102C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 (иная контактная информация) поступающего (законног</w:t>
      </w:r>
      <w:r w:rsidR="0085102C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представителя поступающего);</w:t>
      </w:r>
    </w:p>
    <w:p w:rsidR="0085102C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регистрации и (или) фактического места жит</w:t>
      </w:r>
      <w:r w:rsidR="0085102C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 поступающего.</w:t>
      </w:r>
    </w:p>
    <w:p w:rsidR="0022117F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фиксируются факт ознакомления поступающего (законного представителя поступающего) с уставом образовательной организации, ее локальными нормативными актами, а также согласие на проведение процедуры индивидуального отбора и обработку персональных данных поступающего (законного представителя поступающего) в соответствии с</w:t>
      </w:r>
      <w:r w:rsidR="0022117F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законодательством.</w:t>
      </w:r>
    </w:p>
    <w:p w:rsidR="0022117F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приеме могут быть поданы одновременно в нескольк</w:t>
      </w:r>
      <w:r w:rsidR="0022117F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образовательных организаций.</w:t>
      </w:r>
    </w:p>
    <w:p w:rsidR="0022117F" w:rsidRPr="00857214" w:rsidRDefault="001C006D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подаче заявления предст</w:t>
      </w:r>
      <w:r w:rsidR="0022117F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авляются следующие документы:</w:t>
      </w:r>
    </w:p>
    <w:p w:rsidR="0022117F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</w:t>
      </w:r>
      <w:r w:rsidR="0022117F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или паспорта поступающего;</w:t>
      </w:r>
    </w:p>
    <w:p w:rsidR="0022117F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документ, подтверждающий отсутствие у поступающего противопоказаний для освоения дополнительной предпрофессиональной программы по избранному виду спорта (</w:t>
      </w:r>
      <w:r w:rsidR="0022117F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дисциплине);</w:t>
      </w:r>
    </w:p>
    <w:p w:rsidR="0022117F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 поступающего (в количестве и формате, установленном </w:t>
      </w:r>
      <w:r w:rsidR="0022117F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организацией);</w:t>
      </w:r>
    </w:p>
    <w:p w:rsidR="0022117F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спортивную квалификацию пос</w:t>
      </w:r>
      <w:r w:rsidR="0022117F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тупающего (при необходимости);</w:t>
      </w:r>
    </w:p>
    <w:p w:rsidR="0022117F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документы, установленные образовательной органи</w:t>
      </w:r>
      <w:r w:rsidR="0022117F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зацией.</w:t>
      </w:r>
    </w:p>
    <w:p w:rsidR="0022117F" w:rsidRPr="00857214" w:rsidRDefault="001C006D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каждого поступающего заводится личное дело, в котором хранятся все сданные документы и резу</w:t>
      </w:r>
      <w:r w:rsidR="0022117F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льтаты индивидуального отбора.</w:t>
      </w:r>
    </w:p>
    <w:p w:rsidR="0022117F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дела поступающих хранятся в образовательной организации не менее трех месяцев с начала объявления приема в о</w:t>
      </w:r>
      <w:r w:rsidR="0022117F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бразовательную организацию.</w:t>
      </w:r>
    </w:p>
    <w:p w:rsidR="0022117F" w:rsidRPr="00857214" w:rsidRDefault="001C006D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выявления у поступающих физических, психологических способностей и (или) двигательных умений, необходимых для освоения соответствующих образовательных программ, проводится индивидуальный отбор. Порядок и сроки проведения индивидуального отбора на основании пункта 4 раздела 1 Порядка приема устанавливаются образовательно</w:t>
      </w:r>
      <w:r w:rsidR="0022117F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организацией самостоятельно.</w:t>
      </w:r>
    </w:p>
    <w:p w:rsidR="00B555C5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(проходной) балл, который необходимо набрать поступающему при обязательном выполнении минимальных показателей физической подготовки, определяется образовательно</w:t>
      </w:r>
      <w:r w:rsidR="0022117F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организацией самостоятельно.</w:t>
      </w:r>
    </w:p>
    <w:p w:rsidR="001A65D7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может использоваться следующая система оценки показателей:</w:t>
      </w:r>
    </w:p>
    <w:tbl>
      <w:tblPr>
        <w:tblW w:w="0" w:type="auto"/>
        <w:tblCellSpacing w:w="15" w:type="dxa"/>
        <w:tblInd w:w="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8"/>
        <w:gridCol w:w="7555"/>
      </w:tblGrid>
      <w:tr w:rsidR="001A65D7" w:rsidRPr="00857214" w:rsidTr="00B229F9">
        <w:trPr>
          <w:trHeight w:val="15"/>
          <w:tblCellSpacing w:w="15" w:type="dxa"/>
        </w:trPr>
        <w:tc>
          <w:tcPr>
            <w:tcW w:w="1763" w:type="dxa"/>
            <w:vAlign w:val="center"/>
            <w:hideMark/>
          </w:tcPr>
          <w:p w:rsidR="001A65D7" w:rsidRPr="00857214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  <w:vAlign w:val="center"/>
            <w:hideMark/>
          </w:tcPr>
          <w:p w:rsidR="001A65D7" w:rsidRPr="00857214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65D7" w:rsidRPr="00857214" w:rsidTr="00B229F9">
        <w:trPr>
          <w:tblCellSpacing w:w="15" w:type="dxa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857214" w:rsidRDefault="001A65D7" w:rsidP="001A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857214" w:rsidRDefault="001A65D7" w:rsidP="001A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невыполнение;</w:t>
            </w:r>
          </w:p>
        </w:tc>
      </w:tr>
      <w:tr w:rsidR="001A65D7" w:rsidRPr="00857214" w:rsidTr="00B229F9">
        <w:trPr>
          <w:tblCellSpacing w:w="15" w:type="dxa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857214" w:rsidRDefault="001A65D7" w:rsidP="001A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балл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857214" w:rsidRDefault="001A65D7" w:rsidP="001A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минимальных показателей физической подготовки по каждому нормативу в соответствии с федеральными ст</w:t>
            </w:r>
            <w:r w:rsidR="00C3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андартами спортивной подготовки</w:t>
            </w:r>
          </w:p>
        </w:tc>
      </w:tr>
    </w:tbl>
    <w:p w:rsidR="002E6BCF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превышении минимальных пок</w:t>
      </w:r>
      <w:r w:rsidR="002E6BCF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азателей физической подготовки:</w:t>
      </w:r>
    </w:p>
    <w:p w:rsidR="002E6BCF" w:rsidRPr="005847BB" w:rsidRDefault="001A65D7" w:rsidP="00B229F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(см., количество раз) - доба</w:t>
      </w:r>
      <w:r w:rsidR="00DD50B1" w:rsidRPr="005847BB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1 балл (итого 2 балла);</w:t>
      </w:r>
    </w:p>
    <w:p w:rsidR="002E6BCF" w:rsidRPr="005847BB" w:rsidRDefault="001A65D7" w:rsidP="00B229F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20 (см., количество раз) - добавляется </w:t>
      </w:r>
      <w:r w:rsidR="0018423D" w:rsidRPr="005847BB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(итого 3 балла) и т.д.</w:t>
      </w:r>
    </w:p>
    <w:p w:rsidR="0070663B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этапе начальной подготовки три норматива по общей физической подготовке, то минимальный (проходной) балл, который необходимо набрать поступающему при обязательном выполнении минимальных показателей физической подготов</w:t>
      </w:r>
      <w:r w:rsidR="0070663B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не может быть меньше трех.</w:t>
      </w:r>
    </w:p>
    <w:p w:rsidR="00013C8A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равном количестве баллов образовательная организация самостоятельно определяет прошедшего индивидуальный отбор по заранее определ</w:t>
      </w:r>
      <w:r w:rsidR="00013C8A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енному профильному показателю.</w:t>
      </w:r>
    </w:p>
    <w:p w:rsidR="0070663B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баллов по выполнению показателей заносится в протокол приемной комиссии, утверждается председателем к</w:t>
      </w:r>
      <w:r w:rsidR="00CE6DD1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и служит основанием для зачисления </w:t>
      </w: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поступающего </w:t>
      </w:r>
      <w:r w:rsidR="0070663B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образовательную организацию.</w:t>
      </w:r>
    </w:p>
    <w:p w:rsidR="0070663B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психологических качеств, личностных характеристик, основных психомоторных особенностей личности образовательной организации рекомендуется разработать тесты, позволяющие оценить предрасположенность поступающего к занятиям данным видом спорта (спортивной дисци</w:t>
      </w:r>
      <w:r w:rsidR="0070663B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плиной).</w:t>
      </w:r>
    </w:p>
    <w:p w:rsidR="0070663B" w:rsidRPr="00857214" w:rsidRDefault="001C006D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индивидуального отбора объявляются не позднее чем через три раб</w:t>
      </w:r>
      <w:r w:rsidR="0070663B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очих дня после его проведения.</w:t>
      </w:r>
    </w:p>
    <w:p w:rsidR="0070663B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результатов осуществляется путем размещения на информационном стенде и официальном сайте образовательной организации пофамильного списка-рейтинга с указанием системы оценок, применяемой образовательной организацией, и самих оценок (отметок, баллов, показателей в единицах измерения), полученных каждым поступающим по </w:t>
      </w:r>
      <w:r w:rsidR="0070663B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индивидуального отбора.</w:t>
      </w:r>
    </w:p>
    <w:p w:rsidR="0070663B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C006D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Законные представители поступающих, совершеннолетние поступающие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</w:t>
      </w:r>
      <w:r w:rsidR="0018423D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ьтатов ин</w:t>
      </w:r>
      <w:r w:rsidR="0070663B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дивидуального отбора.</w:t>
      </w:r>
    </w:p>
    <w:p w:rsidR="0070663B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совершеннолетние поступающие и законные представители по</w:t>
      </w:r>
      <w:r w:rsidR="0018423D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ступающих, подавшие </w:t>
      </w:r>
      <w:r w:rsidR="0070663B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апелляцию.</w:t>
      </w:r>
    </w:p>
    <w:p w:rsidR="0070663B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принимает решение о целесообразности проведения повторного индивидуального отбора поступающих. Решение принимается </w:t>
      </w: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большинством голосов членов комиссии, участвующих в заседании, при обязательном присутствии председателя апелляционной комиссии. При равном числе голосов председатель обладает</w:t>
      </w:r>
      <w:r w:rsidR="0070663B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 решающего голоса.</w:t>
      </w:r>
    </w:p>
    <w:p w:rsidR="0070663B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</w:t>
      </w:r>
      <w:r w:rsidR="0018423D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ередается в приемную </w:t>
      </w:r>
      <w:r w:rsidR="0070663B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комиссию.</w:t>
      </w:r>
    </w:p>
    <w:p w:rsidR="0070663B" w:rsidRPr="00857214" w:rsidRDefault="001C006D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Повторный индивидуальный отбор поступающих проводится в течение трех рабочих дней со дня принятия решения о целесообразности такого отбора в присутствии не менее двух </w:t>
      </w:r>
      <w:r w:rsidR="0070663B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апелляционной комиссии.</w:t>
      </w:r>
    </w:p>
    <w:p w:rsidR="0070663B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апелляции по процедуре проведения повторного индивидуального отбо</w:t>
      </w:r>
      <w:r w:rsidR="0070663B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поступающих не допускается.</w:t>
      </w:r>
    </w:p>
    <w:p w:rsidR="0070663B" w:rsidRPr="00857214" w:rsidRDefault="001C006D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2.18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поступающих на бюджетной основе для обучения по образовательным программам определяется учредителем образовательной организации в соответствии с государственным (муниципальным) заданием на оказание государс</w:t>
      </w:r>
      <w:r w:rsidR="0070663B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(муниципальных) услуг.</w:t>
      </w:r>
    </w:p>
    <w:p w:rsidR="0070663B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4 раздела 1 Правил оказания платных образовательных услуг, утвержденных Постановлением Правительства Российской Фед</w:t>
      </w:r>
      <w:r w:rsidR="001C006D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 от 15 августа 2013 года №</w:t>
      </w: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706, и пункта 2 статьи 24 </w:t>
      </w:r>
      <w:hyperlink r:id="rId18" w:history="1">
        <w:r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="001C006D"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12 января 1996 года № 7-ФЗ «</w:t>
        </w:r>
        <w:r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некоммерческих организациях</w:t>
        </w:r>
      </w:hyperlink>
      <w:r w:rsidR="001C006D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 вправе оказывать платные образовательные услуги, согласованные с учредителем, сверх установленного государственного (муниципально</w:t>
      </w:r>
      <w:r w:rsidR="0070663B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го) задания на оказание услуг.</w:t>
      </w:r>
    </w:p>
    <w:p w:rsidR="0070663B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платных образовательных услуг мож</w:t>
      </w:r>
      <w:r w:rsidR="0070663B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осуществляться при условии:</w:t>
      </w:r>
    </w:p>
    <w:p w:rsidR="0070663B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приносящей доход деятельности предусмотрено уставом образовате</w:t>
      </w:r>
      <w:r w:rsidR="0018423D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="0070663B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организации;</w:t>
      </w:r>
    </w:p>
    <w:p w:rsidR="0070663B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образовательной организации, за исключением казенных и частных учреждений, имеется достаточное для осуществления указанной деятельности имущество рыночной стоимостью не менее минимального размера уставного капитала, предусмотренного для обществ с </w:t>
      </w:r>
      <w:r w:rsidR="0070663B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ограниченной ответственностью.</w:t>
      </w:r>
    </w:p>
    <w:p w:rsidR="00593C8B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 образовательные услуги в порядке и объеме, предусмотренными законодательством Российской Федерации, предоставляются образовательной организацией в месте фактического осуществления образовательной деятельности, а также в местонахождении филиала (отделения) организации, осуществляющей</w:t>
      </w:r>
      <w:r w:rsidR="00593C8B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деятельность.</w:t>
      </w:r>
    </w:p>
    <w:p w:rsidR="00593C8B" w:rsidRPr="00857214" w:rsidRDefault="001C006D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2.19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Зачисление поступающих на обучение по дополнительным предпрофессиональным программам оформляется приказом руководителя образовательной организации на основании решения приемной комиссии в сроки, установленные</w:t>
      </w:r>
      <w:r w:rsidR="00593C8B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организацией.</w:t>
      </w:r>
    </w:p>
    <w:p w:rsidR="00593C8B" w:rsidRPr="00857214" w:rsidRDefault="001C006D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2.20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 пунктами 2 - 3 статьи 29 </w:t>
      </w:r>
      <w:hyperlink r:id="rId19" w:history="1">
        <w:r w:rsidR="001A65D7"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Федерального </w:t>
        </w:r>
        <w:r w:rsidR="000D77E0"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от 29 декабря 2012 года №</w:t>
        </w:r>
        <w:r w:rsidR="001A65D7" w:rsidRPr="0085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273-ФЗ</w:t>
        </w:r>
      </w:hyperlink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результатах приема подлежит обязательному размещению на официальном сайте в течение десяти рабочих дней со дня издания соответствующего приказа. С учетом приказов о зачислении в установленный срок образовательной организацией вносятся изменения в информацию о численности обучающихся по реализуемым дополнительным предпрофессиональным программам за счет бюджетных ассигнований и по договорам о предоставлении образовательных услуг за счет средств физич</w:t>
      </w:r>
      <w:r w:rsidR="00593C8B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и (или) юридических лиц.</w:t>
      </w:r>
    </w:p>
    <w:p w:rsidR="00593C8B" w:rsidRPr="00857214" w:rsidRDefault="001C006D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2.21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наличии мест, оставшихся вакантными после зачисления по результатам индивидуального отбора поступающих, учредитель может предоставить образовательной организации право проводить доп</w:t>
      </w:r>
      <w:r w:rsidR="00593C8B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олнительный прием поступающих.</w:t>
      </w:r>
    </w:p>
    <w:p w:rsidR="00593C8B" w:rsidRPr="00857214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дополнительного приема и зачисления осуществляется в соответствии с локальными нормативными актами образовательной организации в порядке, установленном Приказом Минспорта России о</w:t>
      </w:r>
      <w:r w:rsidR="000D77E0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т 12 сентября 2013 года №</w:t>
      </w:r>
      <w:r w:rsidR="00593C8B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731.</w:t>
      </w:r>
    </w:p>
    <w:p w:rsidR="00CC3C40" w:rsidRDefault="001A65D7" w:rsidP="00B2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прием проводится для лиц, не участвовавших в основном приеме. Сроки дополнительного индивидуального отбора поступающих определяются образовательной организацией самостоятельно и публикуются на ее информацион</w:t>
      </w:r>
      <w:r w:rsidR="000D77E0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стенде и официальном сайте</w:t>
      </w:r>
      <w:r w:rsidR="00EF4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EE4" w:rsidRPr="00857214" w:rsidRDefault="00FB4EE4" w:rsidP="00F22720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EE4" w:rsidRPr="00857214" w:rsidRDefault="001C006D" w:rsidP="00B229F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1A65D7" w:rsidRPr="00857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</w:t>
      </w:r>
      <w:r w:rsidRPr="00857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ение</w:t>
      </w:r>
    </w:p>
    <w:p w:rsidR="00F22720" w:rsidRDefault="001C006D" w:rsidP="00B229F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етодические рекомендации могут использоваться образовательными организациями и организациями, осуществляющими</w:t>
      </w:r>
      <w:r w:rsidR="000D77E0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 физкультурно-спортивной направленности п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разработке и реализации дополнительных предпрофессиональных программ в области физической культуры и спорта, организации приема и проведения индивидуального отбора лиц при зачислении на обучение, проведении промежуточной (итоговой) аттестации, оценке эффе</w:t>
      </w: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ктивности своей деятельно</w:t>
      </w:r>
      <w:r w:rsidR="00F227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</w:t>
      </w:r>
    </w:p>
    <w:p w:rsidR="001A65D7" w:rsidRPr="00857214" w:rsidRDefault="001C006D" w:rsidP="00B229F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Методические рекомендации могут применяться органами государственной власти и управления, органами местного самоуправления, региональными спортивными федерациями при решении вопросов дальнейшего эффективного развития системы физического воспитания и дополнительного образования в области физической культуры и спорта.</w:t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65D7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229F9" w:rsidRDefault="00B229F9" w:rsidP="00E73966">
      <w:pPr>
        <w:spacing w:before="100" w:beforeAutospacing="1" w:after="100" w:afterAutospacing="1" w:line="240" w:lineRule="auto"/>
        <w:ind w:left="439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B229F9" w:rsidSect="00B229F9">
          <w:footerReference w:type="default" r:id="rId2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3966" w:rsidRPr="007D2653" w:rsidRDefault="00B229F9" w:rsidP="00E73966">
      <w:pPr>
        <w:spacing w:before="100" w:beforeAutospacing="1" w:after="100" w:afterAutospacing="1" w:line="240" w:lineRule="auto"/>
        <w:ind w:left="439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</w:t>
      </w:r>
      <w:r w:rsidR="00E73966" w:rsidRPr="001D6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="00E73966" w:rsidRPr="001D6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73966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методическим рекомендациям</w:t>
      </w:r>
      <w:r w:rsidR="00E73966" w:rsidRPr="00857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2653" w:rsidRPr="007D2653">
        <w:rPr>
          <w:rFonts w:ascii="Times New Roman" w:hAnsi="Times New Roman" w:cs="Times New Roman"/>
          <w:sz w:val="28"/>
          <w:szCs w:val="28"/>
        </w:rPr>
        <w:t>по осуществлению приема детей на обуче</w:t>
      </w:r>
      <w:bookmarkStart w:id="0" w:name="_GoBack"/>
      <w:bookmarkEnd w:id="0"/>
      <w:r w:rsidR="007D2653" w:rsidRPr="007D2653">
        <w:rPr>
          <w:rFonts w:ascii="Times New Roman" w:hAnsi="Times New Roman" w:cs="Times New Roman"/>
          <w:sz w:val="28"/>
          <w:szCs w:val="28"/>
        </w:rPr>
        <w:t>ние по дополнительным предпрофессиональным программам в области физической культуры и спорта</w:t>
      </w:r>
    </w:p>
    <w:p w:rsidR="001A65D7" w:rsidRPr="00A4259D" w:rsidRDefault="001A65D7" w:rsidP="00E739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ОБРАЗЕЦ ОФОРМЛЕНИЯ СВОДНОЙ ИНФОРМАЦИИ О ПРИЕМЕ И ЗАЧИСЛЕНИИ НА ОБУЧЕНИЕ ПО ДОПОЛНИТЕЛЬНОЙ ПРЕДПРОФЕССИОНАЛЬНОЙ ПРОГРАММЕ В ОБЛАСТИ ФИЗИЧЕСКОЙ КУЛЬТУРЫ И СПОРТА</w:t>
      </w:r>
    </w:p>
    <w:tbl>
      <w:tblPr>
        <w:tblW w:w="10348" w:type="dxa"/>
        <w:tblCellSpacing w:w="15" w:type="dxa"/>
        <w:tblInd w:w="-7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850"/>
        <w:gridCol w:w="993"/>
        <w:gridCol w:w="992"/>
        <w:gridCol w:w="1134"/>
        <w:gridCol w:w="1417"/>
      </w:tblGrid>
      <w:tr w:rsidR="001A65D7" w:rsidRPr="001A65D7" w:rsidTr="00FC7FD4">
        <w:trPr>
          <w:trHeight w:val="21"/>
          <w:tblCellSpacing w:w="15" w:type="dxa"/>
        </w:trPr>
        <w:tc>
          <w:tcPr>
            <w:tcW w:w="2365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5D7" w:rsidRPr="001A65D7" w:rsidTr="00FC7FD4">
        <w:trPr>
          <w:tblCellSpacing w:w="15" w:type="dxa"/>
        </w:trPr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7D2653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дополнительной предпрофессиональной программы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7D2653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Этап обучения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7D2653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обучения 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7D2653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приема документов на обучение </w:t>
            </w: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7D2653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проведения индивидуального отбора поступающих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7D2653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зачисления </w:t>
            </w:r>
          </w:p>
        </w:tc>
      </w:tr>
      <w:tr w:rsidR="001A65D7" w:rsidRPr="001A65D7" w:rsidTr="00FC7FD4">
        <w:trPr>
          <w:tblCellSpacing w:w="15" w:type="dxa"/>
        </w:trPr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7D2653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7D2653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7D2653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7D2653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7D2653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окончание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7D2653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7D2653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окончание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7D2653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5D7" w:rsidRPr="001A65D7" w:rsidTr="00FC7FD4">
        <w:trPr>
          <w:tblCellSpacing w:w="15" w:type="dxa"/>
        </w:trPr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7D2653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7D2653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7D2653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7D2653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7D2653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7D2653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7D2653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7D2653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1A65D7" w:rsidRPr="001A65D7" w:rsidTr="00FC7FD4">
        <w:trPr>
          <w:tblCellSpacing w:w="15" w:type="dxa"/>
        </w:trPr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A65D7" w:rsidRPr="001A65D7" w:rsidRDefault="001A65D7" w:rsidP="00656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таблицы </w:t>
      </w:r>
    </w:p>
    <w:tbl>
      <w:tblPr>
        <w:tblW w:w="10340" w:type="dxa"/>
        <w:tblCellSpacing w:w="15" w:type="dxa"/>
        <w:tblInd w:w="-7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993"/>
        <w:gridCol w:w="1134"/>
        <w:gridCol w:w="1134"/>
        <w:gridCol w:w="1134"/>
        <w:gridCol w:w="992"/>
        <w:gridCol w:w="1134"/>
        <w:gridCol w:w="1134"/>
        <w:gridCol w:w="1417"/>
      </w:tblGrid>
      <w:tr w:rsidR="001A65D7" w:rsidRPr="001A65D7" w:rsidTr="00FC7FD4">
        <w:trPr>
          <w:tblCellSpacing w:w="15" w:type="dxa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FC7FD4" w:rsidRDefault="00FC7FD4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</w:t>
            </w:r>
            <w:r w:rsidR="001A65D7" w:rsidRPr="00FC7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бюджетных мест </w:t>
            </w:r>
          </w:p>
        </w:tc>
        <w:tc>
          <w:tcPr>
            <w:tcW w:w="4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FC7FD4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этапе начальной подготовки </w:t>
            </w:r>
          </w:p>
        </w:tc>
        <w:tc>
          <w:tcPr>
            <w:tcW w:w="4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397C" w:rsidRDefault="001A65D7" w:rsidP="00DC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тренировочном этапе </w:t>
            </w:r>
          </w:p>
          <w:p w:rsidR="001A65D7" w:rsidRPr="00FC7FD4" w:rsidRDefault="001A65D7" w:rsidP="00DC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(этапе спортивной специализации)</w:t>
            </w:r>
          </w:p>
        </w:tc>
      </w:tr>
      <w:tr w:rsidR="00903FD9" w:rsidRPr="001A65D7" w:rsidTr="00FC7FD4">
        <w:trPr>
          <w:tblCellSpacing w:w="15" w:type="dxa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FC7FD4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FC7FD4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FC7FD4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обучения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FC7FD4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год обучения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FC7FD4" w:rsidRDefault="000118FC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903FD9" w:rsidRPr="00FC7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оследующие года обучения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FC7FD4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FC7FD4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обучения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FC7FD4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год обучения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FC7FD4" w:rsidRDefault="00903FD9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Последующие года обучения</w:t>
            </w:r>
          </w:p>
        </w:tc>
      </w:tr>
      <w:tr w:rsidR="00903FD9" w:rsidRPr="001A65D7" w:rsidTr="00FC7FD4">
        <w:trPr>
          <w:tblCellSpacing w:w="15" w:type="dxa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FC7FD4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FC7FD4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FC7FD4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FC7FD4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FC7FD4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FC7FD4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FC7FD4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FC7FD4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FC7FD4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</w:p>
        </w:tc>
      </w:tr>
      <w:tr w:rsidR="00903FD9" w:rsidRPr="001A65D7" w:rsidTr="00FC7FD4">
        <w:trPr>
          <w:tblCellSpacing w:w="15" w:type="dxa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A65D7" w:rsidRPr="001A65D7" w:rsidRDefault="001A65D7" w:rsidP="001D68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таблицы </w:t>
      </w:r>
    </w:p>
    <w:tbl>
      <w:tblPr>
        <w:tblW w:w="10348" w:type="dxa"/>
        <w:tblCellSpacing w:w="15" w:type="dxa"/>
        <w:tblInd w:w="-7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016"/>
        <w:gridCol w:w="1126"/>
        <w:gridCol w:w="1126"/>
        <w:gridCol w:w="1183"/>
        <w:gridCol w:w="914"/>
        <w:gridCol w:w="1091"/>
        <w:gridCol w:w="1123"/>
        <w:gridCol w:w="1351"/>
      </w:tblGrid>
      <w:tr w:rsidR="000118FC" w:rsidRPr="001A65D7" w:rsidTr="006448C5">
        <w:trPr>
          <w:trHeight w:val="15"/>
          <w:tblCellSpacing w:w="15" w:type="dxa"/>
        </w:trPr>
        <w:tc>
          <w:tcPr>
            <w:tcW w:w="1373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5D7" w:rsidRPr="001A65D7" w:rsidTr="006448C5">
        <w:trPr>
          <w:tblCellSpacing w:w="15" w:type="dxa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6448C5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вакантных бюджетных мест для зачисления </w:t>
            </w:r>
          </w:p>
        </w:tc>
        <w:tc>
          <w:tcPr>
            <w:tcW w:w="44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6448C5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этапе начальной подготовки </w:t>
            </w:r>
          </w:p>
        </w:tc>
        <w:tc>
          <w:tcPr>
            <w:tcW w:w="44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397C" w:rsidRDefault="001A65D7" w:rsidP="00DC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тренировочном этапе </w:t>
            </w:r>
          </w:p>
          <w:p w:rsidR="001A65D7" w:rsidRPr="006448C5" w:rsidRDefault="001A65D7" w:rsidP="00DC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(этапе спортивной специализации)</w:t>
            </w:r>
          </w:p>
        </w:tc>
      </w:tr>
      <w:tr w:rsidR="000118FC" w:rsidRPr="001A65D7" w:rsidTr="006448C5">
        <w:trPr>
          <w:tblCellSpacing w:w="15" w:type="dxa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6448C5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6448C5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6448C5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обучения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6448C5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год обучения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6448C5" w:rsidRDefault="000118FC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последующие года обучения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6448C5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6448C5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обучения 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6448C5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год обучения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6448C5" w:rsidRDefault="000118FC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последующие года обучения</w:t>
            </w:r>
          </w:p>
        </w:tc>
      </w:tr>
      <w:tr w:rsidR="000118FC" w:rsidRPr="001A65D7" w:rsidTr="006448C5">
        <w:trPr>
          <w:tblCellSpacing w:w="15" w:type="dxa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6448C5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6448C5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6448C5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6448C5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6448C5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6448C5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6448C5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6448C5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6448C5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</w:t>
            </w:r>
          </w:p>
        </w:tc>
      </w:tr>
      <w:tr w:rsidR="000118FC" w:rsidRPr="001A65D7" w:rsidTr="006448C5">
        <w:trPr>
          <w:tblCellSpacing w:w="15" w:type="dxa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18FC" w:rsidRDefault="000118FC" w:rsidP="001A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8FC" w:rsidRDefault="000118FC" w:rsidP="001A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8FC" w:rsidRPr="006448C5" w:rsidRDefault="001A65D7" w:rsidP="0064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_____________________ /_____________________/</w:t>
      </w: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118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  <w:r w:rsidRPr="000118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</w:t>
      </w:r>
      <w:r w:rsidR="000118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 w:rsidRPr="000118FC"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 подписи)</w:t>
      </w:r>
    </w:p>
    <w:p w:rsidR="0065641B" w:rsidRPr="000118FC" w:rsidRDefault="00D725A4" w:rsidP="000118FC">
      <w:pPr>
        <w:spacing w:before="100" w:beforeAutospacing="1" w:after="100" w:afterAutospacing="1" w:line="240" w:lineRule="auto"/>
        <w:ind w:left="424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</w:t>
      </w:r>
      <w:r w:rsidR="0065641B" w:rsidRPr="001D6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65641B" w:rsidRPr="00656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методическим рекомендациям</w:t>
      </w:r>
      <w:r w:rsidR="0065641B" w:rsidRPr="00656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</w:t>
      </w:r>
      <w:r w:rsidR="006448C5" w:rsidRPr="006448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 приема детей на обучение по дополнительным предпрофессиональным программам в области физической культуры и спорта</w:t>
      </w:r>
    </w:p>
    <w:p w:rsidR="00550334" w:rsidRPr="00A4259D" w:rsidRDefault="001A65D7" w:rsidP="00A425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ОБРАЗЕЦ ОФОРМЛЕНИЯ ТРЕБОВАНИЙ, ПРЕДЪЯВЛЯЕМЫХ К УРОВНЮ ФИЗИЧЕСКИХ (ДВИГАТЕЛЬНЫХ) СПОСОБНОСТЕЙ ПОСТУПАЮЩИХ </w:t>
      </w:r>
    </w:p>
    <w:p w:rsidR="001A65D7" w:rsidRPr="00A4259D" w:rsidRDefault="001A65D7" w:rsidP="005503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 ПРИМЕРЕ ДОПОЛНИТЕЛЬНОЙ ПРЕДПРОФЕССИОНА</w:t>
      </w:r>
      <w:r w:rsidR="000D77E0" w:rsidRPr="00A42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ЛЬНОЙ ПРОГРАММЫ ПО ВИДУ СПОРТА «НАСТОЛЬНЫЙ ТЕННИС»</w:t>
      </w:r>
      <w:r w:rsidRPr="00A42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8403C8" w:rsidRPr="000118FC" w:rsidRDefault="001A65D7" w:rsidP="000118FC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УТВЕРЖДЕНЫ </w:t>
      </w: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_________________________________</w:t>
      </w:r>
      <w:r w:rsidR="000118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</w:t>
      </w:r>
      <w:r w:rsidR="000118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об</w:t>
      </w:r>
      <w:r w:rsidR="000D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разовательной организации) </w:t>
      </w:r>
      <w:r w:rsidR="000D77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«__</w:t>
      </w:r>
      <w:proofErr w:type="gramStart"/>
      <w:r w:rsidR="000D77E0"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D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20__ года </w:t>
      </w:r>
      <w:r w:rsidR="000D77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</w:t>
      </w: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</w:p>
    <w:p w:rsidR="000118FC" w:rsidRPr="00A4259D" w:rsidRDefault="001A65D7" w:rsidP="000118F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Нормативы общей физической и специальной физической подготовки для зачисления в группы первого года обучения по дополнительной предпрофессиона</w:t>
      </w:r>
      <w:r w:rsidR="000D77E0" w:rsidRPr="00A42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льной программе по виду спорта </w:t>
      </w:r>
    </w:p>
    <w:p w:rsidR="001A65D7" w:rsidRPr="00A4259D" w:rsidRDefault="000D77E0" w:rsidP="000118F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«Настольный теннис»</w:t>
      </w:r>
      <w:r w:rsidR="00550334" w:rsidRPr="00A42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этапе начальной подготовки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4"/>
        <w:gridCol w:w="3670"/>
        <w:gridCol w:w="3819"/>
      </w:tblGrid>
      <w:tr w:rsidR="001A65D7" w:rsidRPr="001A65D7" w:rsidTr="001A65D7">
        <w:trPr>
          <w:trHeight w:val="15"/>
          <w:tblCellSpacing w:w="15" w:type="dxa"/>
        </w:trPr>
        <w:tc>
          <w:tcPr>
            <w:tcW w:w="2402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5D7" w:rsidRPr="001A65D7" w:rsidTr="001A65D7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1A65D7" w:rsidRPr="001A65D7" w:rsidTr="001A65D7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1A65D7" w:rsidRPr="001A65D7" w:rsidTr="001A65D7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Быстрота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5,6 с)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5,9 с)</w:t>
            </w:r>
          </w:p>
        </w:tc>
      </w:tr>
      <w:tr w:rsidR="001A65D7" w:rsidRPr="001A65D7" w:rsidTr="001A65D7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боком через гимнастическую скамейку за 30 с (не менее 15 раз)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боком через гимнастическую скамейку за 30 с (не менее 15 раз)</w:t>
            </w:r>
          </w:p>
        </w:tc>
      </w:tr>
      <w:tr w:rsidR="001A65D7" w:rsidRPr="001A65D7" w:rsidTr="001A65D7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30 с (не менее 35 раз)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30 с (не менее 30 раз)</w:t>
            </w:r>
          </w:p>
        </w:tc>
      </w:tr>
      <w:tr w:rsidR="001A65D7" w:rsidRPr="001A65D7" w:rsidTr="001A65D7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155 см)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150 см)</w:t>
            </w:r>
          </w:p>
        </w:tc>
      </w:tr>
      <w:tr w:rsidR="001A65D7" w:rsidRPr="001A65D7" w:rsidTr="001A65D7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для настольного тенниса (не менее 4 м)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для настольного тенниса (не менее 3 м)</w:t>
            </w:r>
          </w:p>
        </w:tc>
      </w:tr>
    </w:tbl>
    <w:p w:rsidR="000118FC" w:rsidRDefault="000118FC" w:rsidP="000118F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65D7" w:rsidRPr="00CB4340" w:rsidRDefault="001A65D7" w:rsidP="00CB434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4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Нормативы общей физической и специальной физической подготовки для зачисления в группы _________ года обучения по дополнительной</w:t>
      </w:r>
      <w:r w:rsidR="00CB4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предпрофессиональной программе </w:t>
      </w:r>
      <w:r w:rsidRPr="00CB4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виду сп</w:t>
      </w:r>
      <w:r w:rsidR="00CB4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орта _____________________</w:t>
      </w:r>
      <w:r w:rsidRPr="00CB4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этапе </w:t>
      </w:r>
      <w:r w:rsidR="000118FC" w:rsidRPr="00CB4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начальной подготовки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2"/>
        <w:gridCol w:w="3106"/>
        <w:gridCol w:w="3135"/>
      </w:tblGrid>
      <w:tr w:rsidR="001A65D7" w:rsidRPr="001A65D7" w:rsidTr="001A65D7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5D7" w:rsidRPr="001A65D7" w:rsidTr="001A65D7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1A65D7" w:rsidRPr="001A65D7" w:rsidTr="001A65D7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1A65D7" w:rsidRPr="001A65D7" w:rsidTr="001A65D7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5D7" w:rsidRPr="001A65D7" w:rsidTr="001A65D7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5D7" w:rsidRPr="001A65D7" w:rsidTr="001A65D7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0118FC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4340" w:rsidRDefault="00CB4340" w:rsidP="00CB434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259D" w:rsidRDefault="001A65D7" w:rsidP="00A4259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Нормативы общей физической и специальной физической подготовки для зачисления в группы первого года обучения по дополнительной предпрофессиона</w:t>
      </w:r>
      <w:r w:rsidR="000D77E0" w:rsidRPr="00A42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льной программе по виду спорта</w:t>
      </w:r>
      <w:r w:rsidR="00CB4340" w:rsidRPr="00A42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118FC" w:rsidRPr="00A4259D" w:rsidRDefault="000D77E0" w:rsidP="00A4259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«Настольный теннис»</w:t>
      </w:r>
      <w:r w:rsidR="001A65D7" w:rsidRPr="00A42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0118FC" w:rsidRPr="00A42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тренировочном этапе</w:t>
      </w:r>
    </w:p>
    <w:p w:rsidR="001A65D7" w:rsidRPr="00A4259D" w:rsidRDefault="001A65D7" w:rsidP="00CB434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(этапе спортивной специализации)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8"/>
        <w:gridCol w:w="3700"/>
        <w:gridCol w:w="3705"/>
      </w:tblGrid>
      <w:tr w:rsidR="001A65D7" w:rsidRPr="001A65D7" w:rsidTr="001A65D7">
        <w:trPr>
          <w:trHeight w:val="15"/>
          <w:tblCellSpacing w:w="15" w:type="dxa"/>
        </w:trPr>
        <w:tc>
          <w:tcPr>
            <w:tcW w:w="2402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5D7" w:rsidRPr="001A65D7" w:rsidTr="001A65D7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1A65D7" w:rsidRPr="001A65D7" w:rsidTr="001A65D7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1A65D7" w:rsidRPr="001A65D7" w:rsidTr="001A65D7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Быстрота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 м (не более 3,4 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 м (не более 3,8 с)</w:t>
            </w:r>
          </w:p>
        </w:tc>
      </w:tr>
      <w:tr w:rsidR="001A65D7" w:rsidRPr="001A65D7" w:rsidTr="001A65D7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5,3 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5,6 с)</w:t>
            </w:r>
          </w:p>
        </w:tc>
      </w:tr>
      <w:tr w:rsidR="001A65D7" w:rsidRPr="001A65D7" w:rsidTr="001A65D7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45 с (не менее 75 раз)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45 с (не менее 65 раз)</w:t>
            </w:r>
          </w:p>
        </w:tc>
      </w:tr>
      <w:tr w:rsidR="001A65D7" w:rsidRPr="001A65D7" w:rsidTr="001A65D7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160 см)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155 см)</w:t>
            </w:r>
          </w:p>
        </w:tc>
      </w:tr>
      <w:tr w:rsidR="001A65D7" w:rsidRPr="001A65D7" w:rsidTr="001A65D7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Силовая выносливость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перекладине (не менее 7 раз)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(не менее 10 раз)</w:t>
            </w:r>
          </w:p>
        </w:tc>
      </w:tr>
      <w:tr w:rsidR="001A65D7" w:rsidRPr="001A65D7" w:rsidTr="001A65D7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мастерство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</w:tr>
    </w:tbl>
    <w:p w:rsidR="000118FC" w:rsidRDefault="000118FC" w:rsidP="000118F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340" w:rsidRDefault="001A65D7" w:rsidP="00CB434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4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Нормативы общей физической и специальной физической подготовки для зачисления в группы ________ года обучения по дополнительной предпрофессиональной программе по виду спорта _________________</w:t>
      </w:r>
      <w:r w:rsidR="000118FC" w:rsidRPr="00CB4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______на тренировочном этапе</w:t>
      </w:r>
      <w:r w:rsidRPr="00CB4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A65D7" w:rsidRPr="00CB4340" w:rsidRDefault="001A65D7" w:rsidP="00CB434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4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(этапе спортивной специализации)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2"/>
        <w:gridCol w:w="3106"/>
        <w:gridCol w:w="3135"/>
      </w:tblGrid>
      <w:tr w:rsidR="001A65D7" w:rsidRPr="001A65D7" w:rsidTr="001A65D7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5D7" w:rsidRPr="001A65D7" w:rsidTr="001A65D7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1A65D7" w:rsidRPr="001A65D7" w:rsidTr="001A65D7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1A65D7" w:rsidRPr="001A65D7" w:rsidTr="001A65D7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5D7" w:rsidRPr="001A65D7" w:rsidTr="001A65D7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5D7" w:rsidRPr="001A65D7" w:rsidTr="001A65D7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0118FC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0BE9" w:rsidRDefault="00CD0BE9" w:rsidP="001A65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861E9" w:rsidRDefault="009861E9" w:rsidP="00FB4EE4">
      <w:pPr>
        <w:spacing w:before="100" w:beforeAutospacing="1" w:after="100" w:afterAutospacing="1" w:line="240" w:lineRule="auto"/>
        <w:ind w:left="4248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1E9" w:rsidRDefault="009861E9" w:rsidP="00FB4EE4">
      <w:pPr>
        <w:spacing w:before="100" w:beforeAutospacing="1" w:after="100" w:afterAutospacing="1" w:line="240" w:lineRule="auto"/>
        <w:ind w:left="4248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340" w:rsidRDefault="00CB4340" w:rsidP="009861E9">
      <w:pPr>
        <w:spacing w:before="100" w:beforeAutospacing="1" w:after="100" w:afterAutospacing="1" w:line="240" w:lineRule="auto"/>
        <w:ind w:left="4248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340" w:rsidRDefault="00CB4340" w:rsidP="009861E9">
      <w:pPr>
        <w:spacing w:before="100" w:beforeAutospacing="1" w:after="100" w:afterAutospacing="1" w:line="240" w:lineRule="auto"/>
        <w:ind w:left="4248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EE4" w:rsidRPr="009861E9" w:rsidRDefault="00D725A4" w:rsidP="009861E9">
      <w:pPr>
        <w:spacing w:before="100" w:beforeAutospacing="1" w:after="100" w:afterAutospacing="1" w:line="240" w:lineRule="auto"/>
        <w:ind w:left="424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r w:rsidR="00CD0BE9" w:rsidRPr="00CD0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CD0BE9" w:rsidRPr="00CD0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D0BE9" w:rsidRPr="00CD0B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методическим рекомендациям</w:t>
      </w:r>
      <w:r w:rsidR="00CD0BE9" w:rsidRPr="00CD0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</w:t>
      </w:r>
      <w:r w:rsidR="009861E9" w:rsidRPr="009861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 приема детей на обучение по дополнительным предпрофессиональным программам в области физической культуры и спорта</w:t>
      </w:r>
    </w:p>
    <w:p w:rsidR="00F0468A" w:rsidRDefault="00F0468A" w:rsidP="00CD0BE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65D7" w:rsidRPr="00A4259D" w:rsidRDefault="00F0468A" w:rsidP="00CD0BE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Образец оформления расписания работы приемной (или апелляционной) комиссии образовательной организации, осуществляющей прием на обучение по дополнительной предпрофессиональной программе в области физической культуры и спорта</w:t>
      </w:r>
      <w:r w:rsidRPr="00A42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A65D7" w:rsidRPr="001A65D7" w:rsidRDefault="001A65D7" w:rsidP="00CD0BE9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УТВЕРЖДЕНО </w:t>
      </w: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_________________________________</w:t>
      </w:r>
      <w:r w:rsidR="00FB4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</w:t>
      </w:r>
      <w:r w:rsidR="00FB4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образо</w:t>
      </w:r>
      <w:r w:rsidR="000D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вательной организации) </w:t>
      </w:r>
      <w:r w:rsidR="000D77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«___»</w:t>
      </w:r>
      <w:r w:rsidR="00274C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20__ года </w:t>
      </w:r>
      <w:r w:rsidR="000D77E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7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</w:p>
    <w:p w:rsidR="00FB4EE4" w:rsidRDefault="00FB4EE4" w:rsidP="001A65D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65D7" w:rsidRPr="00800DF5" w:rsidRDefault="001A65D7" w:rsidP="00FB4EE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Расписание работы приемной (или апелляционной) комиссии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1643"/>
        <w:gridCol w:w="1538"/>
        <w:gridCol w:w="2962"/>
        <w:gridCol w:w="2549"/>
      </w:tblGrid>
      <w:tr w:rsidR="001A65D7" w:rsidRPr="001A65D7" w:rsidTr="001A65D7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5D7" w:rsidRPr="001A65D7" w:rsidTr="001A65D7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0DF5" w:rsidRDefault="001A65D7" w:rsidP="0080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комиссии </w:t>
            </w:r>
          </w:p>
          <w:p w:rsidR="001A65D7" w:rsidRPr="001A65D7" w:rsidRDefault="001A65D7" w:rsidP="0080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(фактический адрес)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</w:tr>
      <w:tr w:rsidR="001A65D7" w:rsidRPr="001A65D7" w:rsidTr="001A65D7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5D7" w:rsidRPr="001A65D7" w:rsidTr="001A65D7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5D7" w:rsidRPr="001A65D7" w:rsidTr="001A65D7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FB4EE4" w:rsidP="001A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5D7" w:rsidRPr="001A65D7" w:rsidRDefault="001A65D7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E4" w:rsidRDefault="000D77E0" w:rsidP="0026444F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B4EE4" w:rsidRDefault="00FB4EE4" w:rsidP="0026444F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EE4" w:rsidRDefault="00FB4EE4" w:rsidP="0026444F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EE4" w:rsidRDefault="00FB4EE4" w:rsidP="0026444F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1E9" w:rsidRDefault="000D77E0" w:rsidP="0026444F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61E9" w:rsidRDefault="009861E9" w:rsidP="0026444F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EE4" w:rsidRPr="00BE71D1" w:rsidRDefault="00D725A4" w:rsidP="00BE71D1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r w:rsidR="001A65D7" w:rsidRPr="00E4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="001A65D7" w:rsidRPr="00E4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методическим рекомендациям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</w:t>
      </w:r>
      <w:r w:rsidR="009861E9" w:rsidRPr="009861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 приема детей на обучение по дополнительным предпрофессиональным программам в области физической культуры и спорта</w:t>
      </w:r>
    </w:p>
    <w:p w:rsidR="001A65D7" w:rsidRPr="0034482B" w:rsidRDefault="001A65D7" w:rsidP="00E443D0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ОФОРМЛЕНИЯ ЗАЯВЛЕНИЯ О ПРИЕМЕ НА ОБУЧЕНИЕ ПО ДОПОЛНИТЕЛЬНОЙ ПРЕДПРОФЕССИОНАЛЬНОЙ ПРОГРАММЕ</w:t>
      </w:r>
    </w:p>
    <w:p w:rsidR="004D30C2" w:rsidRPr="004D30C2" w:rsidRDefault="00E443D0" w:rsidP="004D30C2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__</w:t>
      </w:r>
      <w:r w:rsidR="004D30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30C2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="001A65D7" w:rsidRPr="004D30C2">
        <w:rPr>
          <w:rFonts w:ascii="Times New Roman" w:eastAsia="Times New Roman" w:hAnsi="Times New Roman" w:cs="Times New Roman"/>
          <w:lang w:eastAsia="ru-RU"/>
        </w:rPr>
        <w:t>(наименование орга</w:t>
      </w:r>
      <w:r w:rsidRPr="004D30C2">
        <w:rPr>
          <w:rFonts w:ascii="Times New Roman" w:eastAsia="Times New Roman" w:hAnsi="Times New Roman" w:cs="Times New Roman"/>
          <w:lang w:eastAsia="ru-RU"/>
        </w:rPr>
        <w:t>низации)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D30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30C2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Pr="004D30C2">
        <w:rPr>
          <w:rFonts w:ascii="Times New Roman" w:eastAsia="Times New Roman" w:hAnsi="Times New Roman" w:cs="Times New Roman"/>
          <w:lang w:eastAsia="ru-RU"/>
        </w:rPr>
        <w:t>(Ф.И.О. д</w:t>
      </w:r>
      <w:r w:rsidR="001A65D7" w:rsidRPr="004D30C2">
        <w:rPr>
          <w:rFonts w:ascii="Times New Roman" w:eastAsia="Times New Roman" w:hAnsi="Times New Roman" w:cs="Times New Roman"/>
          <w:lang w:eastAsia="ru-RU"/>
        </w:rPr>
        <w:t xml:space="preserve">иректора) </w:t>
      </w:r>
      <w:r w:rsidR="001A65D7" w:rsidRPr="004D30C2">
        <w:rPr>
          <w:rFonts w:ascii="Times New Roman" w:eastAsia="Times New Roman" w:hAnsi="Times New Roman" w:cs="Times New Roman"/>
          <w:lang w:eastAsia="ru-RU"/>
        </w:rPr>
        <w:br/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4D30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30C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1A65D7" w:rsidRPr="004D30C2">
        <w:rPr>
          <w:rFonts w:ascii="Times New Roman" w:eastAsia="Times New Roman" w:hAnsi="Times New Roman" w:cs="Times New Roman"/>
          <w:lang w:eastAsia="ru-RU"/>
        </w:rPr>
        <w:t>(Ф.И.О. законно</w:t>
      </w:r>
      <w:r w:rsidR="004D30C2" w:rsidRPr="004D30C2">
        <w:rPr>
          <w:rFonts w:ascii="Times New Roman" w:eastAsia="Times New Roman" w:hAnsi="Times New Roman" w:cs="Times New Roman"/>
          <w:lang w:eastAsia="ru-RU"/>
        </w:rPr>
        <w:t xml:space="preserve">го представителя поступающего) </w:t>
      </w:r>
    </w:p>
    <w:p w:rsidR="001A65D7" w:rsidRPr="00E443D0" w:rsidRDefault="001A65D7" w:rsidP="004D30C2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зарегистрированного по адресу: </w:t>
      </w:r>
      <w:r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________, ул. ________, дом ___, кв. ____, </w:t>
      </w:r>
      <w:r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фактически проживающего по адресу: </w:t>
      </w:r>
      <w:r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________, ул. ________, дом ___, кв. ____, </w:t>
      </w:r>
      <w:r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контактный тел</w:t>
      </w:r>
      <w:r w:rsid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 ___________</w:t>
      </w:r>
      <w:r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FB4EE4" w:rsidRDefault="00FB4EE4" w:rsidP="001A6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5D7" w:rsidRPr="00E443D0" w:rsidRDefault="001A65D7" w:rsidP="001A6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:rsidR="00116E5D" w:rsidRDefault="00CA4446" w:rsidP="00166A5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принять в </w:t>
      </w:r>
      <w:r w:rsidR="00166A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4446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166A5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</w:t>
      </w:r>
      <w:r w:rsidRPr="00CA4446">
        <w:rPr>
          <w:rFonts w:ascii="Times New Roman" w:eastAsia="Times New Roman" w:hAnsi="Times New Roman" w:cs="Times New Roman"/>
          <w:lang w:eastAsia="ru-RU"/>
        </w:rPr>
        <w:t>(наименование организации)</w:t>
      </w:r>
      <w:r w:rsidR="001A65D7" w:rsidRPr="00CA44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освоения дополнительной предпрофессионал</w:t>
      </w:r>
      <w:r w:rsidR="007E670C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программы по виду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моего ребенка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_____,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444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CA44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65D7" w:rsidRPr="00CA4446">
        <w:rPr>
          <w:rFonts w:ascii="Times New Roman" w:eastAsia="Times New Roman" w:hAnsi="Times New Roman" w:cs="Times New Roman"/>
          <w:lang w:eastAsia="ru-RU"/>
        </w:rPr>
        <w:t>(фамилия, имя, отчество ребенка полностью)</w:t>
      </w:r>
      <w:r w:rsidR="001A65D7" w:rsidRPr="00CA4446">
        <w:rPr>
          <w:rFonts w:ascii="Times New Roman" w:eastAsia="Times New Roman" w:hAnsi="Times New Roman" w:cs="Times New Roman"/>
          <w:lang w:eastAsia="ru-RU"/>
        </w:rPr>
        <w:br/>
      </w:r>
      <w:r w:rsidR="001A65D7" w:rsidRPr="00CA4446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родившегося ____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________________________________________________,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444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1A65D7" w:rsidRPr="00CA4446">
        <w:rPr>
          <w:rFonts w:ascii="Times New Roman" w:eastAsia="Times New Roman" w:hAnsi="Times New Roman" w:cs="Times New Roman"/>
          <w:lang w:eastAsia="ru-RU"/>
        </w:rPr>
        <w:t>(дата и место рождения)</w:t>
      </w:r>
      <w:r w:rsidR="001A65D7" w:rsidRPr="00CA4446">
        <w:rPr>
          <w:rFonts w:ascii="Times New Roman" w:eastAsia="Times New Roman" w:hAnsi="Times New Roman" w:cs="Times New Roman"/>
          <w:lang w:eastAsia="ru-RU"/>
        </w:rPr>
        <w:br/>
      </w:r>
      <w:r w:rsidR="001A65D7" w:rsidRPr="00CA4446">
        <w:rPr>
          <w:rFonts w:ascii="Times New Roman" w:eastAsia="Times New Roman" w:hAnsi="Times New Roman" w:cs="Times New Roman"/>
          <w:lang w:eastAsia="ru-RU"/>
        </w:rPr>
        <w:br/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в ________ классе___</w:t>
      </w:r>
      <w:r w:rsidR="002644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2644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________,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1A65D7" w:rsidRPr="0026444F">
        <w:rPr>
          <w:rFonts w:ascii="Times New Roman" w:eastAsia="Times New Roman" w:hAnsi="Times New Roman" w:cs="Times New Roman"/>
          <w:lang w:eastAsia="ru-RU"/>
        </w:rPr>
        <w:t>(наименование образовательной организации)</w:t>
      </w:r>
      <w:r w:rsidR="001A65D7" w:rsidRPr="0026444F">
        <w:rPr>
          <w:rFonts w:ascii="Times New Roman" w:eastAsia="Times New Roman" w:hAnsi="Times New Roman" w:cs="Times New Roman"/>
          <w:lang w:eastAsia="ru-RU"/>
        </w:rPr>
        <w:br/>
      </w:r>
      <w:r w:rsidR="001A65D7" w:rsidRPr="0026444F">
        <w:rPr>
          <w:rFonts w:ascii="Times New Roman" w:eastAsia="Times New Roman" w:hAnsi="Times New Roman" w:cs="Times New Roman"/>
          <w:lang w:eastAsia="ru-RU"/>
        </w:rPr>
        <w:br/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4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роживающего по адресу</w:t>
      </w:r>
      <w:r w:rsidR="00882B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882B0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2644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_______,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444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 w:rsidR="001A65D7" w:rsidRPr="0026444F">
        <w:rPr>
          <w:rFonts w:ascii="Times New Roman" w:eastAsia="Times New Roman" w:hAnsi="Times New Roman" w:cs="Times New Roman"/>
          <w:lang w:eastAsia="ru-RU"/>
        </w:rPr>
        <w:t>(населенный пункт, улица, дом, квартира)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Сведения о родителях (законных представителях)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Ф.И.О. отца _______________________________________________________________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Место работы 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</w:t>
      </w:r>
      <w:r w:rsidR="00882B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Должность _________________________________</w:t>
      </w:r>
      <w:r w:rsidR="00882B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 ___________________________________________________________</w:t>
      </w:r>
      <w:r w:rsidR="00882B0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66A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6A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Ф.И.О. 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 _____________________________________</w:t>
      </w:r>
      <w:r w:rsidR="00166A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166A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6A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Место 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______________________________________________________________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Должность _________________________________</w:t>
      </w:r>
      <w:r w:rsidR="00882B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65D7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 _________________________________</w:t>
      </w:r>
      <w:r w:rsidR="00882B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11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16E5D" w:rsidRDefault="001A65D7" w:rsidP="00116E5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(пасп</w:t>
      </w:r>
      <w:r w:rsidR="0011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орта) поступающего, медицинский </w:t>
      </w:r>
      <w:r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отсутствие у по</w:t>
      </w:r>
      <w:r w:rsidR="0011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ступающего противопоказаний для </w:t>
      </w:r>
      <w:r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дополнительной предпрофессиональной программы</w:t>
      </w:r>
      <w:r w:rsidR="0011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избранному виду </w:t>
      </w:r>
      <w:r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спорта, фотографии 3 x 4 см в </w:t>
      </w:r>
      <w:r w:rsidR="00116E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 3 штук прилагаются.</w:t>
      </w:r>
    </w:p>
    <w:p w:rsidR="001A65D7" w:rsidRPr="00F40C46" w:rsidRDefault="001A65D7" w:rsidP="001F563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Уставом и Правилами приема в _____</w:t>
      </w:r>
      <w:r w:rsidR="00116E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11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0C46" w:rsidRPr="00F40C4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</w:t>
      </w:r>
      <w:r w:rsidR="00F40C46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F40C46" w:rsidRPr="00F40C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5630">
        <w:rPr>
          <w:rFonts w:ascii="Times New Roman" w:eastAsia="Times New Roman" w:hAnsi="Times New Roman" w:cs="Times New Roman"/>
          <w:lang w:eastAsia="ru-RU"/>
        </w:rPr>
        <w:t xml:space="preserve">(наименование </w:t>
      </w:r>
      <w:r w:rsidR="00116E5D" w:rsidRPr="00F40C46">
        <w:rPr>
          <w:rFonts w:ascii="Times New Roman" w:eastAsia="Times New Roman" w:hAnsi="Times New Roman" w:cs="Times New Roman"/>
          <w:lang w:eastAsia="ru-RU"/>
        </w:rPr>
        <w:t xml:space="preserve">организации) </w:t>
      </w:r>
      <w:r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 и в соответствии со статьей 9 Федерально</w:t>
      </w:r>
      <w:r w:rsidR="00F12EB8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закона от 26 июля</w:t>
      </w:r>
      <w:r w:rsidR="00F12EB8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2006 года № 152-ФЗ «О персональных данных»</w:t>
      </w:r>
      <w:r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 согласие на обработку</w:t>
      </w:r>
      <w:r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персональных данных поступающего и его роди</w:t>
      </w:r>
      <w:r w:rsidR="001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 (законных </w:t>
      </w:r>
      <w:r w:rsidR="0011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представителей) </w:t>
      </w:r>
      <w:r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законодательством.</w:t>
      </w:r>
    </w:p>
    <w:p w:rsidR="001A65D7" w:rsidRDefault="001A65D7" w:rsidP="00FB4EE4">
      <w:pPr>
        <w:spacing w:before="100" w:beforeAutospacing="1" w:after="100" w:afterAutospacing="1" w:line="240" w:lineRule="auto"/>
        <w:ind w:firstLine="709"/>
        <w:jc w:val="both"/>
      </w:pPr>
      <w:r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процедуре индивидуального </w:t>
      </w:r>
      <w:r w:rsidR="00F12EB8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 поступающего согласен.</w:t>
      </w:r>
      <w:r w:rsidR="00F12EB8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2EB8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«___»</w:t>
      </w:r>
      <w:r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20__</w:t>
      </w:r>
      <w:r w:rsidR="00F40C4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12EB8" w:rsidRPr="00E443D0">
        <w:rPr>
          <w:rFonts w:ascii="Times New Roman" w:eastAsia="Times New Roman" w:hAnsi="Times New Roman" w:cs="Times New Roman"/>
          <w:sz w:val="28"/>
          <w:szCs w:val="28"/>
          <w:lang w:eastAsia="ru-RU"/>
        </w:rPr>
        <w:t>г. /_______________________/</w:t>
      </w:r>
      <w:r w:rsidR="00F12E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1A65D7" w:rsidSect="00B2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4D5" w:rsidRDefault="00A834D5" w:rsidP="004711D6">
      <w:pPr>
        <w:spacing w:after="0" w:line="240" w:lineRule="auto"/>
      </w:pPr>
      <w:r>
        <w:separator/>
      </w:r>
    </w:p>
  </w:endnote>
  <w:endnote w:type="continuationSeparator" w:id="0">
    <w:p w:rsidR="00A834D5" w:rsidRDefault="00A834D5" w:rsidP="0047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9195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54009" w:rsidRPr="00B229F9" w:rsidRDefault="00B229F9" w:rsidP="00B229F9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229F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229F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229F9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16</w:t>
        </w:r>
        <w:r w:rsidRPr="00B229F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4D5" w:rsidRDefault="00A834D5" w:rsidP="004711D6">
      <w:pPr>
        <w:spacing w:after="0" w:line="240" w:lineRule="auto"/>
      </w:pPr>
      <w:r>
        <w:separator/>
      </w:r>
    </w:p>
  </w:footnote>
  <w:footnote w:type="continuationSeparator" w:id="0">
    <w:p w:rsidR="00A834D5" w:rsidRDefault="00A834D5" w:rsidP="00471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C5266"/>
    <w:multiLevelType w:val="hybridMultilevel"/>
    <w:tmpl w:val="CAFA6690"/>
    <w:lvl w:ilvl="0" w:tplc="53F8D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B5660"/>
    <w:multiLevelType w:val="multilevel"/>
    <w:tmpl w:val="22080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1B81523"/>
    <w:multiLevelType w:val="hybridMultilevel"/>
    <w:tmpl w:val="2E82BB4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DA74CBF"/>
    <w:multiLevelType w:val="hybridMultilevel"/>
    <w:tmpl w:val="053882BA"/>
    <w:lvl w:ilvl="0" w:tplc="53F8D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326B6"/>
    <w:multiLevelType w:val="hybridMultilevel"/>
    <w:tmpl w:val="CDD269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E4D63"/>
    <w:multiLevelType w:val="hybridMultilevel"/>
    <w:tmpl w:val="2698E638"/>
    <w:lvl w:ilvl="0" w:tplc="53F8D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F5"/>
    <w:rsid w:val="00000A4B"/>
    <w:rsid w:val="00002F00"/>
    <w:rsid w:val="00006911"/>
    <w:rsid w:val="000118FC"/>
    <w:rsid w:val="00012B75"/>
    <w:rsid w:val="00013C8A"/>
    <w:rsid w:val="00015A9A"/>
    <w:rsid w:val="000206F4"/>
    <w:rsid w:val="00022F53"/>
    <w:rsid w:val="00030CA9"/>
    <w:rsid w:val="00034AC5"/>
    <w:rsid w:val="000363B6"/>
    <w:rsid w:val="000369F8"/>
    <w:rsid w:val="00041865"/>
    <w:rsid w:val="00042036"/>
    <w:rsid w:val="0004657C"/>
    <w:rsid w:val="00046BD8"/>
    <w:rsid w:val="00051C93"/>
    <w:rsid w:val="000526D0"/>
    <w:rsid w:val="00054147"/>
    <w:rsid w:val="00054A6E"/>
    <w:rsid w:val="00056D4F"/>
    <w:rsid w:val="00057AA7"/>
    <w:rsid w:val="00060567"/>
    <w:rsid w:val="00061C8A"/>
    <w:rsid w:val="00062FA7"/>
    <w:rsid w:val="00065049"/>
    <w:rsid w:val="00066F4E"/>
    <w:rsid w:val="00070DE3"/>
    <w:rsid w:val="00071F20"/>
    <w:rsid w:val="0007448C"/>
    <w:rsid w:val="00075004"/>
    <w:rsid w:val="000755FB"/>
    <w:rsid w:val="00076B04"/>
    <w:rsid w:val="00082D4D"/>
    <w:rsid w:val="0008330F"/>
    <w:rsid w:val="000870C6"/>
    <w:rsid w:val="000952A5"/>
    <w:rsid w:val="0009590F"/>
    <w:rsid w:val="0009612E"/>
    <w:rsid w:val="000A06B8"/>
    <w:rsid w:val="000A3047"/>
    <w:rsid w:val="000A404F"/>
    <w:rsid w:val="000B3C72"/>
    <w:rsid w:val="000B41C9"/>
    <w:rsid w:val="000B7436"/>
    <w:rsid w:val="000C1F04"/>
    <w:rsid w:val="000C5AFB"/>
    <w:rsid w:val="000C730B"/>
    <w:rsid w:val="000D25EA"/>
    <w:rsid w:val="000D4CC5"/>
    <w:rsid w:val="000D7541"/>
    <w:rsid w:val="000D77E0"/>
    <w:rsid w:val="000E01EA"/>
    <w:rsid w:val="000E0732"/>
    <w:rsid w:val="000E0A39"/>
    <w:rsid w:val="000E14BC"/>
    <w:rsid w:val="000E5781"/>
    <w:rsid w:val="000E7284"/>
    <w:rsid w:val="000F23F3"/>
    <w:rsid w:val="000F2948"/>
    <w:rsid w:val="000F374C"/>
    <w:rsid w:val="000F6BAE"/>
    <w:rsid w:val="001003E5"/>
    <w:rsid w:val="00102258"/>
    <w:rsid w:val="00103A01"/>
    <w:rsid w:val="00105CF5"/>
    <w:rsid w:val="00110579"/>
    <w:rsid w:val="00111816"/>
    <w:rsid w:val="001139B5"/>
    <w:rsid w:val="00113D20"/>
    <w:rsid w:val="0011579F"/>
    <w:rsid w:val="00116A51"/>
    <w:rsid w:val="00116E5D"/>
    <w:rsid w:val="0012469D"/>
    <w:rsid w:val="001259F8"/>
    <w:rsid w:val="00127D2D"/>
    <w:rsid w:val="00131377"/>
    <w:rsid w:val="0013326B"/>
    <w:rsid w:val="001332E2"/>
    <w:rsid w:val="001339A1"/>
    <w:rsid w:val="00136683"/>
    <w:rsid w:val="0013714C"/>
    <w:rsid w:val="00137B4E"/>
    <w:rsid w:val="00141FA8"/>
    <w:rsid w:val="00144656"/>
    <w:rsid w:val="0014773D"/>
    <w:rsid w:val="001515B4"/>
    <w:rsid w:val="00151B7A"/>
    <w:rsid w:val="00151D82"/>
    <w:rsid w:val="001551D0"/>
    <w:rsid w:val="001560D8"/>
    <w:rsid w:val="00156D1A"/>
    <w:rsid w:val="0016077B"/>
    <w:rsid w:val="001620DE"/>
    <w:rsid w:val="001625FD"/>
    <w:rsid w:val="0016378E"/>
    <w:rsid w:val="001649DF"/>
    <w:rsid w:val="001661C9"/>
    <w:rsid w:val="00166A5F"/>
    <w:rsid w:val="00172138"/>
    <w:rsid w:val="001760CB"/>
    <w:rsid w:val="0017687A"/>
    <w:rsid w:val="00177867"/>
    <w:rsid w:val="00177BB4"/>
    <w:rsid w:val="0018423D"/>
    <w:rsid w:val="0018490C"/>
    <w:rsid w:val="0018519D"/>
    <w:rsid w:val="001857D1"/>
    <w:rsid w:val="00190E2A"/>
    <w:rsid w:val="00191023"/>
    <w:rsid w:val="00193722"/>
    <w:rsid w:val="0019482C"/>
    <w:rsid w:val="001A1778"/>
    <w:rsid w:val="001A4522"/>
    <w:rsid w:val="001A56EB"/>
    <w:rsid w:val="001A65D7"/>
    <w:rsid w:val="001B0ACB"/>
    <w:rsid w:val="001B7307"/>
    <w:rsid w:val="001C006D"/>
    <w:rsid w:val="001C0AD9"/>
    <w:rsid w:val="001C3567"/>
    <w:rsid w:val="001D0601"/>
    <w:rsid w:val="001D21AA"/>
    <w:rsid w:val="001D31DD"/>
    <w:rsid w:val="001D41FD"/>
    <w:rsid w:val="001D5976"/>
    <w:rsid w:val="001D687E"/>
    <w:rsid w:val="001D7C93"/>
    <w:rsid w:val="001E1708"/>
    <w:rsid w:val="001E2C08"/>
    <w:rsid w:val="001E3A41"/>
    <w:rsid w:val="001E6EF4"/>
    <w:rsid w:val="001E736B"/>
    <w:rsid w:val="001F15A5"/>
    <w:rsid w:val="001F524F"/>
    <w:rsid w:val="001F5630"/>
    <w:rsid w:val="00203DD3"/>
    <w:rsid w:val="00214FD5"/>
    <w:rsid w:val="0022111F"/>
    <w:rsid w:val="0022117F"/>
    <w:rsid w:val="00223BE7"/>
    <w:rsid w:val="0022591B"/>
    <w:rsid w:val="002274E2"/>
    <w:rsid w:val="002303D9"/>
    <w:rsid w:val="0023451F"/>
    <w:rsid w:val="00236B57"/>
    <w:rsid w:val="00237D85"/>
    <w:rsid w:val="00237F52"/>
    <w:rsid w:val="0024034E"/>
    <w:rsid w:val="0024748A"/>
    <w:rsid w:val="002532F6"/>
    <w:rsid w:val="0025450E"/>
    <w:rsid w:val="002547FD"/>
    <w:rsid w:val="00255D03"/>
    <w:rsid w:val="0025756E"/>
    <w:rsid w:val="00261F08"/>
    <w:rsid w:val="00262DF0"/>
    <w:rsid w:val="002635AD"/>
    <w:rsid w:val="00263654"/>
    <w:rsid w:val="0026444F"/>
    <w:rsid w:val="002649A6"/>
    <w:rsid w:val="00267D1B"/>
    <w:rsid w:val="00271966"/>
    <w:rsid w:val="002739F2"/>
    <w:rsid w:val="00274C1F"/>
    <w:rsid w:val="00277AFE"/>
    <w:rsid w:val="0028221F"/>
    <w:rsid w:val="00284011"/>
    <w:rsid w:val="002842B3"/>
    <w:rsid w:val="00286F48"/>
    <w:rsid w:val="00287D45"/>
    <w:rsid w:val="00290588"/>
    <w:rsid w:val="00293693"/>
    <w:rsid w:val="00294302"/>
    <w:rsid w:val="00296670"/>
    <w:rsid w:val="00297249"/>
    <w:rsid w:val="002A4A43"/>
    <w:rsid w:val="002A5869"/>
    <w:rsid w:val="002A63DF"/>
    <w:rsid w:val="002B04F8"/>
    <w:rsid w:val="002B11B0"/>
    <w:rsid w:val="002B5CBA"/>
    <w:rsid w:val="002B6E16"/>
    <w:rsid w:val="002B779C"/>
    <w:rsid w:val="002B7AE4"/>
    <w:rsid w:val="002C0A73"/>
    <w:rsid w:val="002C10F2"/>
    <w:rsid w:val="002C183D"/>
    <w:rsid w:val="002C18D8"/>
    <w:rsid w:val="002C38C6"/>
    <w:rsid w:val="002C52CD"/>
    <w:rsid w:val="002C74E8"/>
    <w:rsid w:val="002D00FF"/>
    <w:rsid w:val="002D5E1F"/>
    <w:rsid w:val="002D6525"/>
    <w:rsid w:val="002D752C"/>
    <w:rsid w:val="002E1477"/>
    <w:rsid w:val="002E48FB"/>
    <w:rsid w:val="002E6BCF"/>
    <w:rsid w:val="002F07B1"/>
    <w:rsid w:val="002F0F3D"/>
    <w:rsid w:val="002F3B3C"/>
    <w:rsid w:val="002F4FE0"/>
    <w:rsid w:val="002F634F"/>
    <w:rsid w:val="002F6EFA"/>
    <w:rsid w:val="002F7BB4"/>
    <w:rsid w:val="00304762"/>
    <w:rsid w:val="00307571"/>
    <w:rsid w:val="003114AF"/>
    <w:rsid w:val="0031284B"/>
    <w:rsid w:val="00313D93"/>
    <w:rsid w:val="00314D22"/>
    <w:rsid w:val="00315389"/>
    <w:rsid w:val="00315FA3"/>
    <w:rsid w:val="0031685F"/>
    <w:rsid w:val="00317C38"/>
    <w:rsid w:val="0032521D"/>
    <w:rsid w:val="00325979"/>
    <w:rsid w:val="003267BA"/>
    <w:rsid w:val="00326F6A"/>
    <w:rsid w:val="0033204B"/>
    <w:rsid w:val="00332109"/>
    <w:rsid w:val="00334DEC"/>
    <w:rsid w:val="00336067"/>
    <w:rsid w:val="00336119"/>
    <w:rsid w:val="0034482B"/>
    <w:rsid w:val="00344FCC"/>
    <w:rsid w:val="00346607"/>
    <w:rsid w:val="003507F8"/>
    <w:rsid w:val="0035128F"/>
    <w:rsid w:val="003519CD"/>
    <w:rsid w:val="003527A2"/>
    <w:rsid w:val="00354009"/>
    <w:rsid w:val="003542E0"/>
    <w:rsid w:val="00357759"/>
    <w:rsid w:val="0036049B"/>
    <w:rsid w:val="00362EEC"/>
    <w:rsid w:val="0036337C"/>
    <w:rsid w:val="00365FCC"/>
    <w:rsid w:val="00367868"/>
    <w:rsid w:val="00372DC4"/>
    <w:rsid w:val="00373193"/>
    <w:rsid w:val="00373309"/>
    <w:rsid w:val="0038484F"/>
    <w:rsid w:val="00384B1E"/>
    <w:rsid w:val="00384BD5"/>
    <w:rsid w:val="00385D59"/>
    <w:rsid w:val="00390177"/>
    <w:rsid w:val="00394486"/>
    <w:rsid w:val="00395876"/>
    <w:rsid w:val="00396FC9"/>
    <w:rsid w:val="00397D29"/>
    <w:rsid w:val="003A0167"/>
    <w:rsid w:val="003A1898"/>
    <w:rsid w:val="003A1F01"/>
    <w:rsid w:val="003A2C53"/>
    <w:rsid w:val="003A5CE4"/>
    <w:rsid w:val="003A7DAB"/>
    <w:rsid w:val="003B1A8A"/>
    <w:rsid w:val="003B2EAC"/>
    <w:rsid w:val="003B3815"/>
    <w:rsid w:val="003B6713"/>
    <w:rsid w:val="003B71D0"/>
    <w:rsid w:val="003C2FA9"/>
    <w:rsid w:val="003C4CF2"/>
    <w:rsid w:val="003C5D03"/>
    <w:rsid w:val="003C6575"/>
    <w:rsid w:val="003C7190"/>
    <w:rsid w:val="003D11A1"/>
    <w:rsid w:val="003D208F"/>
    <w:rsid w:val="003D23EF"/>
    <w:rsid w:val="003D2F26"/>
    <w:rsid w:val="003D46F3"/>
    <w:rsid w:val="003D5DD3"/>
    <w:rsid w:val="003D5FFA"/>
    <w:rsid w:val="003D63A2"/>
    <w:rsid w:val="003D724F"/>
    <w:rsid w:val="003E0269"/>
    <w:rsid w:val="003E6768"/>
    <w:rsid w:val="003E7713"/>
    <w:rsid w:val="003F19FD"/>
    <w:rsid w:val="003F1C00"/>
    <w:rsid w:val="003F2404"/>
    <w:rsid w:val="003F6B79"/>
    <w:rsid w:val="0040153B"/>
    <w:rsid w:val="00403ACA"/>
    <w:rsid w:val="00411358"/>
    <w:rsid w:val="00411A66"/>
    <w:rsid w:val="00413A56"/>
    <w:rsid w:val="004146A0"/>
    <w:rsid w:val="0042105F"/>
    <w:rsid w:val="004219CE"/>
    <w:rsid w:val="004257D2"/>
    <w:rsid w:val="0042621D"/>
    <w:rsid w:val="004323F2"/>
    <w:rsid w:val="00434BE2"/>
    <w:rsid w:val="0043589B"/>
    <w:rsid w:val="00436853"/>
    <w:rsid w:val="004407EB"/>
    <w:rsid w:val="004412FB"/>
    <w:rsid w:val="0044639E"/>
    <w:rsid w:val="004503EF"/>
    <w:rsid w:val="004520E2"/>
    <w:rsid w:val="004571A4"/>
    <w:rsid w:val="00457FD0"/>
    <w:rsid w:val="0046003F"/>
    <w:rsid w:val="00460A10"/>
    <w:rsid w:val="0046295D"/>
    <w:rsid w:val="00466050"/>
    <w:rsid w:val="004711D6"/>
    <w:rsid w:val="00476110"/>
    <w:rsid w:val="00477625"/>
    <w:rsid w:val="0048011E"/>
    <w:rsid w:val="00481618"/>
    <w:rsid w:val="00482293"/>
    <w:rsid w:val="00483678"/>
    <w:rsid w:val="004854CF"/>
    <w:rsid w:val="00485523"/>
    <w:rsid w:val="004869EA"/>
    <w:rsid w:val="0048774F"/>
    <w:rsid w:val="00493DE7"/>
    <w:rsid w:val="004A1A92"/>
    <w:rsid w:val="004A318F"/>
    <w:rsid w:val="004A4F95"/>
    <w:rsid w:val="004A5615"/>
    <w:rsid w:val="004B3483"/>
    <w:rsid w:val="004B3959"/>
    <w:rsid w:val="004B4FFD"/>
    <w:rsid w:val="004B52F3"/>
    <w:rsid w:val="004B7F1C"/>
    <w:rsid w:val="004C13B6"/>
    <w:rsid w:val="004C78DB"/>
    <w:rsid w:val="004D0615"/>
    <w:rsid w:val="004D21D0"/>
    <w:rsid w:val="004D222D"/>
    <w:rsid w:val="004D27FD"/>
    <w:rsid w:val="004D30C2"/>
    <w:rsid w:val="004E047D"/>
    <w:rsid w:val="004E7F09"/>
    <w:rsid w:val="004F3F7C"/>
    <w:rsid w:val="004F62B9"/>
    <w:rsid w:val="00500B1E"/>
    <w:rsid w:val="005030EB"/>
    <w:rsid w:val="00505329"/>
    <w:rsid w:val="00506086"/>
    <w:rsid w:val="00507264"/>
    <w:rsid w:val="00511384"/>
    <w:rsid w:val="005115D4"/>
    <w:rsid w:val="00513199"/>
    <w:rsid w:val="00514934"/>
    <w:rsid w:val="0051579D"/>
    <w:rsid w:val="00517986"/>
    <w:rsid w:val="00522BAC"/>
    <w:rsid w:val="00525438"/>
    <w:rsid w:val="00531A3D"/>
    <w:rsid w:val="00532EA5"/>
    <w:rsid w:val="00534558"/>
    <w:rsid w:val="005378A7"/>
    <w:rsid w:val="00541069"/>
    <w:rsid w:val="0054574F"/>
    <w:rsid w:val="005467F8"/>
    <w:rsid w:val="00550192"/>
    <w:rsid w:val="00550334"/>
    <w:rsid w:val="0055242A"/>
    <w:rsid w:val="005525E1"/>
    <w:rsid w:val="005536E0"/>
    <w:rsid w:val="00554FD1"/>
    <w:rsid w:val="005614A9"/>
    <w:rsid w:val="0056405E"/>
    <w:rsid w:val="0057423F"/>
    <w:rsid w:val="00575084"/>
    <w:rsid w:val="0057523C"/>
    <w:rsid w:val="00576F6F"/>
    <w:rsid w:val="005847BB"/>
    <w:rsid w:val="00590F4B"/>
    <w:rsid w:val="00591DD1"/>
    <w:rsid w:val="00593C8B"/>
    <w:rsid w:val="0059678F"/>
    <w:rsid w:val="005967FF"/>
    <w:rsid w:val="00597322"/>
    <w:rsid w:val="005A2009"/>
    <w:rsid w:val="005A24AE"/>
    <w:rsid w:val="005A5335"/>
    <w:rsid w:val="005B1AB1"/>
    <w:rsid w:val="005B7AB7"/>
    <w:rsid w:val="005C105B"/>
    <w:rsid w:val="005C2BBA"/>
    <w:rsid w:val="005C3267"/>
    <w:rsid w:val="005C32D6"/>
    <w:rsid w:val="005D386B"/>
    <w:rsid w:val="005D6DEB"/>
    <w:rsid w:val="005D7A1C"/>
    <w:rsid w:val="005D7A78"/>
    <w:rsid w:val="005E009C"/>
    <w:rsid w:val="005E1325"/>
    <w:rsid w:val="005E4B57"/>
    <w:rsid w:val="005F03B4"/>
    <w:rsid w:val="005F317F"/>
    <w:rsid w:val="005F50B6"/>
    <w:rsid w:val="005F7E33"/>
    <w:rsid w:val="006010A2"/>
    <w:rsid w:val="00602304"/>
    <w:rsid w:val="0060509A"/>
    <w:rsid w:val="00606D45"/>
    <w:rsid w:val="00607AEE"/>
    <w:rsid w:val="00610078"/>
    <w:rsid w:val="0061106B"/>
    <w:rsid w:val="00612642"/>
    <w:rsid w:val="00616BE6"/>
    <w:rsid w:val="00622FD5"/>
    <w:rsid w:val="00632058"/>
    <w:rsid w:val="0063381C"/>
    <w:rsid w:val="006338FE"/>
    <w:rsid w:val="0064267A"/>
    <w:rsid w:val="00644735"/>
    <w:rsid w:val="006448C5"/>
    <w:rsid w:val="006535E6"/>
    <w:rsid w:val="00655536"/>
    <w:rsid w:val="0065641B"/>
    <w:rsid w:val="006575D9"/>
    <w:rsid w:val="00661A66"/>
    <w:rsid w:val="00665BC1"/>
    <w:rsid w:val="00665F1D"/>
    <w:rsid w:val="0068079E"/>
    <w:rsid w:val="006907B0"/>
    <w:rsid w:val="00691A99"/>
    <w:rsid w:val="006932D7"/>
    <w:rsid w:val="006938A2"/>
    <w:rsid w:val="00696659"/>
    <w:rsid w:val="006A1A7C"/>
    <w:rsid w:val="006A356A"/>
    <w:rsid w:val="006A37A9"/>
    <w:rsid w:val="006A6644"/>
    <w:rsid w:val="006B2743"/>
    <w:rsid w:val="006B4076"/>
    <w:rsid w:val="006B6ED7"/>
    <w:rsid w:val="006B7C73"/>
    <w:rsid w:val="006C2424"/>
    <w:rsid w:val="006C6B80"/>
    <w:rsid w:val="006C7EB5"/>
    <w:rsid w:val="006D2449"/>
    <w:rsid w:val="006D3369"/>
    <w:rsid w:val="006E108D"/>
    <w:rsid w:val="006E34DF"/>
    <w:rsid w:val="006E401F"/>
    <w:rsid w:val="006E62E2"/>
    <w:rsid w:val="006F022B"/>
    <w:rsid w:val="006F0AE9"/>
    <w:rsid w:val="006F1492"/>
    <w:rsid w:val="006F1C6C"/>
    <w:rsid w:val="006F35DA"/>
    <w:rsid w:val="006F52A9"/>
    <w:rsid w:val="007009EA"/>
    <w:rsid w:val="007046B5"/>
    <w:rsid w:val="0070663B"/>
    <w:rsid w:val="00711DB5"/>
    <w:rsid w:val="0071374E"/>
    <w:rsid w:val="00717E33"/>
    <w:rsid w:val="007211FA"/>
    <w:rsid w:val="007221BB"/>
    <w:rsid w:val="00723847"/>
    <w:rsid w:val="00725F39"/>
    <w:rsid w:val="00726BC2"/>
    <w:rsid w:val="00730393"/>
    <w:rsid w:val="007335C9"/>
    <w:rsid w:val="00744699"/>
    <w:rsid w:val="00744D81"/>
    <w:rsid w:val="00745F9C"/>
    <w:rsid w:val="007468DD"/>
    <w:rsid w:val="007507F2"/>
    <w:rsid w:val="00751370"/>
    <w:rsid w:val="00751655"/>
    <w:rsid w:val="0075165C"/>
    <w:rsid w:val="00756CD6"/>
    <w:rsid w:val="007611D1"/>
    <w:rsid w:val="007611E5"/>
    <w:rsid w:val="00763003"/>
    <w:rsid w:val="007633A0"/>
    <w:rsid w:val="00763663"/>
    <w:rsid w:val="00763C75"/>
    <w:rsid w:val="00765EC5"/>
    <w:rsid w:val="00766BBE"/>
    <w:rsid w:val="00766F71"/>
    <w:rsid w:val="00767112"/>
    <w:rsid w:val="00770106"/>
    <w:rsid w:val="00771941"/>
    <w:rsid w:val="007775C5"/>
    <w:rsid w:val="00780380"/>
    <w:rsid w:val="00780AA2"/>
    <w:rsid w:val="00783E4D"/>
    <w:rsid w:val="00784DFD"/>
    <w:rsid w:val="00786836"/>
    <w:rsid w:val="00786A20"/>
    <w:rsid w:val="00791C58"/>
    <w:rsid w:val="00792F71"/>
    <w:rsid w:val="007A384C"/>
    <w:rsid w:val="007A442E"/>
    <w:rsid w:val="007A4C64"/>
    <w:rsid w:val="007A51CE"/>
    <w:rsid w:val="007A53AE"/>
    <w:rsid w:val="007B3573"/>
    <w:rsid w:val="007B4A76"/>
    <w:rsid w:val="007B772D"/>
    <w:rsid w:val="007C19FF"/>
    <w:rsid w:val="007C7A39"/>
    <w:rsid w:val="007D2653"/>
    <w:rsid w:val="007D54F7"/>
    <w:rsid w:val="007D570E"/>
    <w:rsid w:val="007D68E2"/>
    <w:rsid w:val="007E0067"/>
    <w:rsid w:val="007E09B3"/>
    <w:rsid w:val="007E3EDA"/>
    <w:rsid w:val="007E44B3"/>
    <w:rsid w:val="007E53C4"/>
    <w:rsid w:val="007E63F8"/>
    <w:rsid w:val="007E670C"/>
    <w:rsid w:val="007F0CF9"/>
    <w:rsid w:val="007F53A5"/>
    <w:rsid w:val="00800DD8"/>
    <w:rsid w:val="00800DF5"/>
    <w:rsid w:val="008035DF"/>
    <w:rsid w:val="008037B3"/>
    <w:rsid w:val="00804EF1"/>
    <w:rsid w:val="00806578"/>
    <w:rsid w:val="008066BF"/>
    <w:rsid w:val="00811423"/>
    <w:rsid w:val="008124D6"/>
    <w:rsid w:val="008215D8"/>
    <w:rsid w:val="00822121"/>
    <w:rsid w:val="0082356B"/>
    <w:rsid w:val="00823864"/>
    <w:rsid w:val="00824ACD"/>
    <w:rsid w:val="00825FF6"/>
    <w:rsid w:val="008272E0"/>
    <w:rsid w:val="0083082D"/>
    <w:rsid w:val="00832AA4"/>
    <w:rsid w:val="00833249"/>
    <w:rsid w:val="00834912"/>
    <w:rsid w:val="008403C8"/>
    <w:rsid w:val="0084385C"/>
    <w:rsid w:val="00844AC4"/>
    <w:rsid w:val="008456A3"/>
    <w:rsid w:val="0084731D"/>
    <w:rsid w:val="0085102C"/>
    <w:rsid w:val="00852C81"/>
    <w:rsid w:val="008534BA"/>
    <w:rsid w:val="00856733"/>
    <w:rsid w:val="00857214"/>
    <w:rsid w:val="00864FBE"/>
    <w:rsid w:val="00864FF0"/>
    <w:rsid w:val="00867151"/>
    <w:rsid w:val="008723A4"/>
    <w:rsid w:val="00872CCD"/>
    <w:rsid w:val="008730A1"/>
    <w:rsid w:val="008731D1"/>
    <w:rsid w:val="00874814"/>
    <w:rsid w:val="00880F52"/>
    <w:rsid w:val="00880F62"/>
    <w:rsid w:val="008812EB"/>
    <w:rsid w:val="00882B0A"/>
    <w:rsid w:val="00885FB0"/>
    <w:rsid w:val="0089252A"/>
    <w:rsid w:val="00894AA6"/>
    <w:rsid w:val="00896C0E"/>
    <w:rsid w:val="008A530D"/>
    <w:rsid w:val="008A6005"/>
    <w:rsid w:val="008A790E"/>
    <w:rsid w:val="008B252C"/>
    <w:rsid w:val="008B2DB6"/>
    <w:rsid w:val="008B3ADC"/>
    <w:rsid w:val="008B5B86"/>
    <w:rsid w:val="008B6FA0"/>
    <w:rsid w:val="008B7B85"/>
    <w:rsid w:val="008C2380"/>
    <w:rsid w:val="008C3389"/>
    <w:rsid w:val="008C6FE2"/>
    <w:rsid w:val="008D01BC"/>
    <w:rsid w:val="008D264C"/>
    <w:rsid w:val="008D36AA"/>
    <w:rsid w:val="008D639E"/>
    <w:rsid w:val="008D64B3"/>
    <w:rsid w:val="008D6F31"/>
    <w:rsid w:val="008E115C"/>
    <w:rsid w:val="008E4DAE"/>
    <w:rsid w:val="008F0D6D"/>
    <w:rsid w:val="008F151A"/>
    <w:rsid w:val="008F248A"/>
    <w:rsid w:val="00903387"/>
    <w:rsid w:val="00903FD9"/>
    <w:rsid w:val="00907D9B"/>
    <w:rsid w:val="00911B70"/>
    <w:rsid w:val="00914473"/>
    <w:rsid w:val="00921A05"/>
    <w:rsid w:val="00922886"/>
    <w:rsid w:val="00923119"/>
    <w:rsid w:val="00923580"/>
    <w:rsid w:val="009311D9"/>
    <w:rsid w:val="00931EA9"/>
    <w:rsid w:val="00932716"/>
    <w:rsid w:val="009374EA"/>
    <w:rsid w:val="0094027B"/>
    <w:rsid w:val="009428AA"/>
    <w:rsid w:val="00942D28"/>
    <w:rsid w:val="00950098"/>
    <w:rsid w:val="0095041F"/>
    <w:rsid w:val="009530FD"/>
    <w:rsid w:val="0095339F"/>
    <w:rsid w:val="00953BED"/>
    <w:rsid w:val="00957204"/>
    <w:rsid w:val="0096116A"/>
    <w:rsid w:val="00967503"/>
    <w:rsid w:val="00971A13"/>
    <w:rsid w:val="00974B7E"/>
    <w:rsid w:val="0097610C"/>
    <w:rsid w:val="00977B04"/>
    <w:rsid w:val="00981BF5"/>
    <w:rsid w:val="00984E67"/>
    <w:rsid w:val="009859AD"/>
    <w:rsid w:val="009861E9"/>
    <w:rsid w:val="00991E0A"/>
    <w:rsid w:val="009922F8"/>
    <w:rsid w:val="0099283A"/>
    <w:rsid w:val="009967D5"/>
    <w:rsid w:val="009A0C5F"/>
    <w:rsid w:val="009A2396"/>
    <w:rsid w:val="009A271B"/>
    <w:rsid w:val="009A5BAB"/>
    <w:rsid w:val="009B57F4"/>
    <w:rsid w:val="009B5AED"/>
    <w:rsid w:val="009B65D3"/>
    <w:rsid w:val="009C09BE"/>
    <w:rsid w:val="009C0E3F"/>
    <w:rsid w:val="009C2695"/>
    <w:rsid w:val="009C4E37"/>
    <w:rsid w:val="009C6396"/>
    <w:rsid w:val="009C7ABA"/>
    <w:rsid w:val="009D25FC"/>
    <w:rsid w:val="009D3D7E"/>
    <w:rsid w:val="009D4A9D"/>
    <w:rsid w:val="009D53D4"/>
    <w:rsid w:val="009E0E70"/>
    <w:rsid w:val="009E2D29"/>
    <w:rsid w:val="009E364B"/>
    <w:rsid w:val="009F34EB"/>
    <w:rsid w:val="009F3E3B"/>
    <w:rsid w:val="00A028AA"/>
    <w:rsid w:val="00A033D2"/>
    <w:rsid w:val="00A05CAE"/>
    <w:rsid w:val="00A07ACA"/>
    <w:rsid w:val="00A07E1D"/>
    <w:rsid w:val="00A123E2"/>
    <w:rsid w:val="00A151FA"/>
    <w:rsid w:val="00A161E4"/>
    <w:rsid w:val="00A17178"/>
    <w:rsid w:val="00A17F82"/>
    <w:rsid w:val="00A24BF9"/>
    <w:rsid w:val="00A24DCA"/>
    <w:rsid w:val="00A25797"/>
    <w:rsid w:val="00A25FBC"/>
    <w:rsid w:val="00A3083A"/>
    <w:rsid w:val="00A31561"/>
    <w:rsid w:val="00A32781"/>
    <w:rsid w:val="00A33265"/>
    <w:rsid w:val="00A333F0"/>
    <w:rsid w:val="00A34F53"/>
    <w:rsid w:val="00A35546"/>
    <w:rsid w:val="00A36455"/>
    <w:rsid w:val="00A4259D"/>
    <w:rsid w:val="00A42C58"/>
    <w:rsid w:val="00A44B83"/>
    <w:rsid w:val="00A454E1"/>
    <w:rsid w:val="00A47338"/>
    <w:rsid w:val="00A50E7D"/>
    <w:rsid w:val="00A51992"/>
    <w:rsid w:val="00A52D12"/>
    <w:rsid w:val="00A56772"/>
    <w:rsid w:val="00A57B53"/>
    <w:rsid w:val="00A57FF9"/>
    <w:rsid w:val="00A62116"/>
    <w:rsid w:val="00A67838"/>
    <w:rsid w:val="00A7539C"/>
    <w:rsid w:val="00A764A8"/>
    <w:rsid w:val="00A76F1E"/>
    <w:rsid w:val="00A80106"/>
    <w:rsid w:val="00A81844"/>
    <w:rsid w:val="00A823F7"/>
    <w:rsid w:val="00A82DD4"/>
    <w:rsid w:val="00A834D5"/>
    <w:rsid w:val="00A84B6B"/>
    <w:rsid w:val="00A931C8"/>
    <w:rsid w:val="00A93204"/>
    <w:rsid w:val="00A94731"/>
    <w:rsid w:val="00A951B5"/>
    <w:rsid w:val="00A965E2"/>
    <w:rsid w:val="00A97AA4"/>
    <w:rsid w:val="00AA18DE"/>
    <w:rsid w:val="00AA2097"/>
    <w:rsid w:val="00AA28F1"/>
    <w:rsid w:val="00AA2995"/>
    <w:rsid w:val="00AA41AE"/>
    <w:rsid w:val="00AA50EF"/>
    <w:rsid w:val="00AB2A78"/>
    <w:rsid w:val="00AB2DD4"/>
    <w:rsid w:val="00AB666D"/>
    <w:rsid w:val="00AB7A36"/>
    <w:rsid w:val="00AC0BAF"/>
    <w:rsid w:val="00AC3D78"/>
    <w:rsid w:val="00AC5CB8"/>
    <w:rsid w:val="00AC74D5"/>
    <w:rsid w:val="00AD039A"/>
    <w:rsid w:val="00AD4253"/>
    <w:rsid w:val="00AD507A"/>
    <w:rsid w:val="00AD6D55"/>
    <w:rsid w:val="00AD6EA7"/>
    <w:rsid w:val="00AD76EB"/>
    <w:rsid w:val="00AE0D04"/>
    <w:rsid w:val="00AE13EE"/>
    <w:rsid w:val="00AE3F39"/>
    <w:rsid w:val="00AE455F"/>
    <w:rsid w:val="00AE6BB8"/>
    <w:rsid w:val="00AF2489"/>
    <w:rsid w:val="00AF5D22"/>
    <w:rsid w:val="00AF7846"/>
    <w:rsid w:val="00B00891"/>
    <w:rsid w:val="00B010DC"/>
    <w:rsid w:val="00B02870"/>
    <w:rsid w:val="00B03366"/>
    <w:rsid w:val="00B0489D"/>
    <w:rsid w:val="00B058C1"/>
    <w:rsid w:val="00B0698B"/>
    <w:rsid w:val="00B12B2D"/>
    <w:rsid w:val="00B15A0B"/>
    <w:rsid w:val="00B2117B"/>
    <w:rsid w:val="00B229F9"/>
    <w:rsid w:val="00B2667B"/>
    <w:rsid w:val="00B309B9"/>
    <w:rsid w:val="00B34459"/>
    <w:rsid w:val="00B354E2"/>
    <w:rsid w:val="00B37CDD"/>
    <w:rsid w:val="00B40747"/>
    <w:rsid w:val="00B433E7"/>
    <w:rsid w:val="00B443C0"/>
    <w:rsid w:val="00B45DF6"/>
    <w:rsid w:val="00B5094C"/>
    <w:rsid w:val="00B52C40"/>
    <w:rsid w:val="00B555C5"/>
    <w:rsid w:val="00B61372"/>
    <w:rsid w:val="00B61928"/>
    <w:rsid w:val="00B61F97"/>
    <w:rsid w:val="00B622F2"/>
    <w:rsid w:val="00B63594"/>
    <w:rsid w:val="00B63F7A"/>
    <w:rsid w:val="00B64880"/>
    <w:rsid w:val="00B65E71"/>
    <w:rsid w:val="00B70629"/>
    <w:rsid w:val="00B70A7A"/>
    <w:rsid w:val="00B73A9B"/>
    <w:rsid w:val="00B74C47"/>
    <w:rsid w:val="00B8114D"/>
    <w:rsid w:val="00B840BF"/>
    <w:rsid w:val="00B84125"/>
    <w:rsid w:val="00B8440F"/>
    <w:rsid w:val="00B87B75"/>
    <w:rsid w:val="00B87E4D"/>
    <w:rsid w:val="00B91371"/>
    <w:rsid w:val="00B916A9"/>
    <w:rsid w:val="00B94DE8"/>
    <w:rsid w:val="00BA072D"/>
    <w:rsid w:val="00BA0E99"/>
    <w:rsid w:val="00BA4459"/>
    <w:rsid w:val="00BA45A4"/>
    <w:rsid w:val="00BA4C8F"/>
    <w:rsid w:val="00BA6047"/>
    <w:rsid w:val="00BA708A"/>
    <w:rsid w:val="00BB2A09"/>
    <w:rsid w:val="00BB3A31"/>
    <w:rsid w:val="00BB3C2B"/>
    <w:rsid w:val="00BB5E3D"/>
    <w:rsid w:val="00BB6090"/>
    <w:rsid w:val="00BC6E95"/>
    <w:rsid w:val="00BD2C64"/>
    <w:rsid w:val="00BD2E7D"/>
    <w:rsid w:val="00BD30CB"/>
    <w:rsid w:val="00BD3211"/>
    <w:rsid w:val="00BD4C78"/>
    <w:rsid w:val="00BE0CC2"/>
    <w:rsid w:val="00BE0E5E"/>
    <w:rsid w:val="00BE68FE"/>
    <w:rsid w:val="00BE71D1"/>
    <w:rsid w:val="00BF0123"/>
    <w:rsid w:val="00BF51AC"/>
    <w:rsid w:val="00BF55FE"/>
    <w:rsid w:val="00C018C8"/>
    <w:rsid w:val="00C02D81"/>
    <w:rsid w:val="00C03FE2"/>
    <w:rsid w:val="00C04AED"/>
    <w:rsid w:val="00C05AAD"/>
    <w:rsid w:val="00C11726"/>
    <w:rsid w:val="00C127A4"/>
    <w:rsid w:val="00C14CC1"/>
    <w:rsid w:val="00C17142"/>
    <w:rsid w:val="00C174A2"/>
    <w:rsid w:val="00C17582"/>
    <w:rsid w:val="00C20D48"/>
    <w:rsid w:val="00C222DE"/>
    <w:rsid w:val="00C22A41"/>
    <w:rsid w:val="00C2449F"/>
    <w:rsid w:val="00C24EA3"/>
    <w:rsid w:val="00C30954"/>
    <w:rsid w:val="00C31F56"/>
    <w:rsid w:val="00C35B13"/>
    <w:rsid w:val="00C36D09"/>
    <w:rsid w:val="00C40614"/>
    <w:rsid w:val="00C40964"/>
    <w:rsid w:val="00C43BED"/>
    <w:rsid w:val="00C43F54"/>
    <w:rsid w:val="00C441C6"/>
    <w:rsid w:val="00C4447C"/>
    <w:rsid w:val="00C44C5A"/>
    <w:rsid w:val="00C474CC"/>
    <w:rsid w:val="00C5298C"/>
    <w:rsid w:val="00C55787"/>
    <w:rsid w:val="00C557DB"/>
    <w:rsid w:val="00C61A74"/>
    <w:rsid w:val="00C635B4"/>
    <w:rsid w:val="00C655AE"/>
    <w:rsid w:val="00C7179F"/>
    <w:rsid w:val="00C7190A"/>
    <w:rsid w:val="00C73795"/>
    <w:rsid w:val="00C74098"/>
    <w:rsid w:val="00C74F69"/>
    <w:rsid w:val="00C7572D"/>
    <w:rsid w:val="00C76A92"/>
    <w:rsid w:val="00C83FCD"/>
    <w:rsid w:val="00C84360"/>
    <w:rsid w:val="00C849C1"/>
    <w:rsid w:val="00C84BF2"/>
    <w:rsid w:val="00C86CDE"/>
    <w:rsid w:val="00C9153B"/>
    <w:rsid w:val="00CA0919"/>
    <w:rsid w:val="00CA4446"/>
    <w:rsid w:val="00CA44EE"/>
    <w:rsid w:val="00CA4789"/>
    <w:rsid w:val="00CA4CEB"/>
    <w:rsid w:val="00CA586E"/>
    <w:rsid w:val="00CB4340"/>
    <w:rsid w:val="00CC33C9"/>
    <w:rsid w:val="00CC3C40"/>
    <w:rsid w:val="00CC75B1"/>
    <w:rsid w:val="00CD0673"/>
    <w:rsid w:val="00CD0BE9"/>
    <w:rsid w:val="00CD3CED"/>
    <w:rsid w:val="00CD64ED"/>
    <w:rsid w:val="00CD6744"/>
    <w:rsid w:val="00CE2168"/>
    <w:rsid w:val="00CE485B"/>
    <w:rsid w:val="00CE630E"/>
    <w:rsid w:val="00CE69BA"/>
    <w:rsid w:val="00CE6DD1"/>
    <w:rsid w:val="00CF0620"/>
    <w:rsid w:val="00CF56F0"/>
    <w:rsid w:val="00CF5F94"/>
    <w:rsid w:val="00CF682A"/>
    <w:rsid w:val="00CF68C2"/>
    <w:rsid w:val="00D03E31"/>
    <w:rsid w:val="00D04AB2"/>
    <w:rsid w:val="00D0624E"/>
    <w:rsid w:val="00D136F4"/>
    <w:rsid w:val="00D13963"/>
    <w:rsid w:val="00D140F9"/>
    <w:rsid w:val="00D1509C"/>
    <w:rsid w:val="00D17F5D"/>
    <w:rsid w:val="00D21651"/>
    <w:rsid w:val="00D22D91"/>
    <w:rsid w:val="00D24264"/>
    <w:rsid w:val="00D26AE3"/>
    <w:rsid w:val="00D26E46"/>
    <w:rsid w:val="00D271C9"/>
    <w:rsid w:val="00D32838"/>
    <w:rsid w:val="00D33249"/>
    <w:rsid w:val="00D3433B"/>
    <w:rsid w:val="00D423C7"/>
    <w:rsid w:val="00D434A2"/>
    <w:rsid w:val="00D439D4"/>
    <w:rsid w:val="00D43E71"/>
    <w:rsid w:val="00D4413F"/>
    <w:rsid w:val="00D44E51"/>
    <w:rsid w:val="00D456A3"/>
    <w:rsid w:val="00D4574D"/>
    <w:rsid w:val="00D52302"/>
    <w:rsid w:val="00D539B1"/>
    <w:rsid w:val="00D57822"/>
    <w:rsid w:val="00D62189"/>
    <w:rsid w:val="00D62352"/>
    <w:rsid w:val="00D650BE"/>
    <w:rsid w:val="00D66A84"/>
    <w:rsid w:val="00D677C8"/>
    <w:rsid w:val="00D701A5"/>
    <w:rsid w:val="00D71351"/>
    <w:rsid w:val="00D71631"/>
    <w:rsid w:val="00D725A4"/>
    <w:rsid w:val="00D7497F"/>
    <w:rsid w:val="00D74BC7"/>
    <w:rsid w:val="00D75B6C"/>
    <w:rsid w:val="00D75EBB"/>
    <w:rsid w:val="00D77702"/>
    <w:rsid w:val="00D82078"/>
    <w:rsid w:val="00D83A61"/>
    <w:rsid w:val="00D83E02"/>
    <w:rsid w:val="00D84260"/>
    <w:rsid w:val="00D85A62"/>
    <w:rsid w:val="00D90D29"/>
    <w:rsid w:val="00D91377"/>
    <w:rsid w:val="00DA3AF9"/>
    <w:rsid w:val="00DA59C4"/>
    <w:rsid w:val="00DA5C55"/>
    <w:rsid w:val="00DB42B0"/>
    <w:rsid w:val="00DB78A6"/>
    <w:rsid w:val="00DB7F10"/>
    <w:rsid w:val="00DC3865"/>
    <w:rsid w:val="00DC397C"/>
    <w:rsid w:val="00DD421F"/>
    <w:rsid w:val="00DD50B1"/>
    <w:rsid w:val="00DD52DC"/>
    <w:rsid w:val="00DD5A37"/>
    <w:rsid w:val="00DE124D"/>
    <w:rsid w:val="00DE1285"/>
    <w:rsid w:val="00DE4B96"/>
    <w:rsid w:val="00DE5905"/>
    <w:rsid w:val="00DE6187"/>
    <w:rsid w:val="00DF249A"/>
    <w:rsid w:val="00DF290C"/>
    <w:rsid w:val="00E0169F"/>
    <w:rsid w:val="00E03F8C"/>
    <w:rsid w:val="00E114A2"/>
    <w:rsid w:val="00E151C3"/>
    <w:rsid w:val="00E15C32"/>
    <w:rsid w:val="00E15F52"/>
    <w:rsid w:val="00E16337"/>
    <w:rsid w:val="00E16D40"/>
    <w:rsid w:val="00E25D5A"/>
    <w:rsid w:val="00E30750"/>
    <w:rsid w:val="00E443D0"/>
    <w:rsid w:val="00E461C3"/>
    <w:rsid w:val="00E47A85"/>
    <w:rsid w:val="00E50065"/>
    <w:rsid w:val="00E60644"/>
    <w:rsid w:val="00E60D80"/>
    <w:rsid w:val="00E62228"/>
    <w:rsid w:val="00E651F7"/>
    <w:rsid w:val="00E656CF"/>
    <w:rsid w:val="00E7073A"/>
    <w:rsid w:val="00E714AA"/>
    <w:rsid w:val="00E71863"/>
    <w:rsid w:val="00E71B74"/>
    <w:rsid w:val="00E724E8"/>
    <w:rsid w:val="00E72AAC"/>
    <w:rsid w:val="00E735E0"/>
    <w:rsid w:val="00E73966"/>
    <w:rsid w:val="00E73B71"/>
    <w:rsid w:val="00E74125"/>
    <w:rsid w:val="00E77B4C"/>
    <w:rsid w:val="00E803A3"/>
    <w:rsid w:val="00E82D2B"/>
    <w:rsid w:val="00E82E45"/>
    <w:rsid w:val="00E849E6"/>
    <w:rsid w:val="00E870EE"/>
    <w:rsid w:val="00E87BF2"/>
    <w:rsid w:val="00E93115"/>
    <w:rsid w:val="00E9369F"/>
    <w:rsid w:val="00E936DF"/>
    <w:rsid w:val="00EA1006"/>
    <w:rsid w:val="00EA4485"/>
    <w:rsid w:val="00EA5295"/>
    <w:rsid w:val="00EA5466"/>
    <w:rsid w:val="00EA67B0"/>
    <w:rsid w:val="00EA6BC9"/>
    <w:rsid w:val="00EB0C53"/>
    <w:rsid w:val="00EB2F38"/>
    <w:rsid w:val="00EB3E1C"/>
    <w:rsid w:val="00EB50CD"/>
    <w:rsid w:val="00EB5976"/>
    <w:rsid w:val="00EC1E7E"/>
    <w:rsid w:val="00EC3B3E"/>
    <w:rsid w:val="00EC6BF3"/>
    <w:rsid w:val="00ED076F"/>
    <w:rsid w:val="00ED2DF4"/>
    <w:rsid w:val="00ED3E4F"/>
    <w:rsid w:val="00ED3EB6"/>
    <w:rsid w:val="00ED5719"/>
    <w:rsid w:val="00ED7168"/>
    <w:rsid w:val="00EE5643"/>
    <w:rsid w:val="00EE6CAF"/>
    <w:rsid w:val="00EF1A14"/>
    <w:rsid w:val="00EF2269"/>
    <w:rsid w:val="00EF2722"/>
    <w:rsid w:val="00EF426E"/>
    <w:rsid w:val="00EF47A2"/>
    <w:rsid w:val="00EF5FD4"/>
    <w:rsid w:val="00EF62EC"/>
    <w:rsid w:val="00F005A5"/>
    <w:rsid w:val="00F01FD6"/>
    <w:rsid w:val="00F03D12"/>
    <w:rsid w:val="00F0468A"/>
    <w:rsid w:val="00F06B19"/>
    <w:rsid w:val="00F11D0F"/>
    <w:rsid w:val="00F12BE0"/>
    <w:rsid w:val="00F12EB8"/>
    <w:rsid w:val="00F15BC6"/>
    <w:rsid w:val="00F16A5B"/>
    <w:rsid w:val="00F22720"/>
    <w:rsid w:val="00F23251"/>
    <w:rsid w:val="00F32318"/>
    <w:rsid w:val="00F32636"/>
    <w:rsid w:val="00F36B91"/>
    <w:rsid w:val="00F40B26"/>
    <w:rsid w:val="00F40C46"/>
    <w:rsid w:val="00F41F1B"/>
    <w:rsid w:val="00F42D65"/>
    <w:rsid w:val="00F455AC"/>
    <w:rsid w:val="00F470D7"/>
    <w:rsid w:val="00F5088B"/>
    <w:rsid w:val="00F51845"/>
    <w:rsid w:val="00F538AA"/>
    <w:rsid w:val="00F54226"/>
    <w:rsid w:val="00F60933"/>
    <w:rsid w:val="00F662F8"/>
    <w:rsid w:val="00F67403"/>
    <w:rsid w:val="00F67C0B"/>
    <w:rsid w:val="00F7045B"/>
    <w:rsid w:val="00F706A4"/>
    <w:rsid w:val="00F708AA"/>
    <w:rsid w:val="00F74ACA"/>
    <w:rsid w:val="00F750A5"/>
    <w:rsid w:val="00F80490"/>
    <w:rsid w:val="00F80818"/>
    <w:rsid w:val="00F82CF7"/>
    <w:rsid w:val="00F862A6"/>
    <w:rsid w:val="00F86BF7"/>
    <w:rsid w:val="00F872FB"/>
    <w:rsid w:val="00F87CCD"/>
    <w:rsid w:val="00F91097"/>
    <w:rsid w:val="00F91450"/>
    <w:rsid w:val="00F940D4"/>
    <w:rsid w:val="00F9460D"/>
    <w:rsid w:val="00F96B2E"/>
    <w:rsid w:val="00F97521"/>
    <w:rsid w:val="00F97EDA"/>
    <w:rsid w:val="00FA6390"/>
    <w:rsid w:val="00FB01F6"/>
    <w:rsid w:val="00FB4A32"/>
    <w:rsid w:val="00FB4EE4"/>
    <w:rsid w:val="00FB760D"/>
    <w:rsid w:val="00FB7F7D"/>
    <w:rsid w:val="00FC1200"/>
    <w:rsid w:val="00FC3386"/>
    <w:rsid w:val="00FC44C4"/>
    <w:rsid w:val="00FC7FD4"/>
    <w:rsid w:val="00FE0710"/>
    <w:rsid w:val="00FE154D"/>
    <w:rsid w:val="00FE2B6D"/>
    <w:rsid w:val="00FE4B71"/>
    <w:rsid w:val="00FF5357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815C8-01BC-4AC1-B816-8C3EA32B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5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11D6"/>
  </w:style>
  <w:style w:type="paragraph" w:styleId="a6">
    <w:name w:val="footer"/>
    <w:basedOn w:val="a"/>
    <w:link w:val="a7"/>
    <w:uiPriority w:val="99"/>
    <w:unhideWhenUsed/>
    <w:rsid w:val="0047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11D6"/>
  </w:style>
  <w:style w:type="paragraph" w:styleId="a8">
    <w:name w:val="Normal (Web)"/>
    <w:basedOn w:val="a"/>
    <w:uiPriority w:val="99"/>
    <w:semiHidden/>
    <w:unhideWhenUsed/>
    <w:rsid w:val="00DE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3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3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4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2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30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5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78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16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38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09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68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24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54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90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39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901522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9023896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0750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89617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23896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32AC9-63F1-4BF0-96B1-CC53BA4D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2286</TotalTime>
  <Pages>16</Pages>
  <Words>4902</Words>
  <Characters>27943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Anastasiya Novikova</cp:lastModifiedBy>
  <cp:revision>214</cp:revision>
  <cp:lastPrinted>2018-12-20T07:30:00Z</cp:lastPrinted>
  <dcterms:created xsi:type="dcterms:W3CDTF">2018-12-11T10:16:00Z</dcterms:created>
  <dcterms:modified xsi:type="dcterms:W3CDTF">2019-01-23T12:14:00Z</dcterms:modified>
</cp:coreProperties>
</file>